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7C9F0" w14:textId="77777777" w:rsidR="00C3694B" w:rsidRPr="00C3694B" w:rsidRDefault="00C3694B" w:rsidP="00C3694B">
      <w:pPr>
        <w:pStyle w:val="Title"/>
      </w:pPr>
      <w:r w:rsidRPr="00C3694B">
        <w:t>Fluorescein Tracer Testing on the 4100L – A Preliminary Examination of Initial Arrival in Wells and the Drift at the Second EGS Collab Testbed</w:t>
      </w:r>
    </w:p>
    <w:p w14:paraId="6C6BB091" w14:textId="77777777" w:rsidR="00C3694B" w:rsidRDefault="00C3694B">
      <w:pPr>
        <w:pStyle w:val="Title"/>
      </w:pPr>
    </w:p>
    <w:p w14:paraId="14B67BCE" w14:textId="7DFCF66C" w:rsidR="004A109A" w:rsidRDefault="00C3694B">
      <w:pPr>
        <w:pStyle w:val="Author"/>
      </w:pPr>
      <w:r w:rsidRPr="00C3694B">
        <w:t>Earl Mattson</w:t>
      </w:r>
      <w:r w:rsidRPr="00C3694B">
        <w:rPr>
          <w:vertAlign w:val="superscript"/>
        </w:rPr>
        <w:t>1</w:t>
      </w:r>
      <w:r w:rsidRPr="00C3694B">
        <w:t>, Mitchell Plummer</w:t>
      </w:r>
      <w:r w:rsidRPr="00C3694B">
        <w:rPr>
          <w:vertAlign w:val="superscript"/>
        </w:rPr>
        <w:t>2</w:t>
      </w:r>
      <w:r w:rsidRPr="00C3694B">
        <w:t xml:space="preserve">, </w:t>
      </w:r>
      <w:proofErr w:type="spellStart"/>
      <w:r w:rsidR="003B7A75">
        <w:t>Ghanashyam</w:t>
      </w:r>
      <w:proofErr w:type="spellEnd"/>
      <w:r w:rsidR="003B7A75" w:rsidRPr="00C3694B">
        <w:t xml:space="preserve"> </w:t>
      </w:r>
      <w:r w:rsidRPr="00C3694B">
        <w:t>Neupane</w:t>
      </w:r>
      <w:r w:rsidRPr="00C3694B">
        <w:rPr>
          <w:vertAlign w:val="superscript"/>
        </w:rPr>
        <w:t>2</w:t>
      </w:r>
      <w:r w:rsidRPr="00C3694B">
        <w:t>, Vince Vermeul</w:t>
      </w:r>
      <w:r w:rsidRPr="00C3694B">
        <w:rPr>
          <w:vertAlign w:val="superscript"/>
        </w:rPr>
        <w:t>3</w:t>
      </w:r>
      <w:r w:rsidRPr="00C3694B">
        <w:t>, Dana Sirota</w:t>
      </w:r>
      <w:r w:rsidRPr="00C3694B">
        <w:rPr>
          <w:vertAlign w:val="superscript"/>
        </w:rPr>
        <w:t>3</w:t>
      </w:r>
      <w:r w:rsidRPr="00C3694B">
        <w:t>, Mathew Ingraham</w:t>
      </w:r>
      <w:r w:rsidRPr="00C3694B">
        <w:rPr>
          <w:vertAlign w:val="superscript"/>
        </w:rPr>
        <w:t>4</w:t>
      </w:r>
      <w:r w:rsidRPr="00C3694B">
        <w:t>, Tim Kneafsey</w:t>
      </w:r>
      <w:r w:rsidRPr="00C3694B">
        <w:rPr>
          <w:vertAlign w:val="superscript"/>
        </w:rPr>
        <w:t>5</w:t>
      </w:r>
      <w:r w:rsidRPr="00C3694B">
        <w:t xml:space="preserve"> and the EGS Collab Team</w:t>
      </w:r>
    </w:p>
    <w:p w14:paraId="37B842D0" w14:textId="1F805357" w:rsidR="004A109A" w:rsidRDefault="00C3694B" w:rsidP="00CB378A">
      <w:pPr>
        <w:pStyle w:val="Address"/>
      </w:pPr>
      <w:r>
        <w:t>hydro.mattson@gmail.com</w:t>
      </w:r>
    </w:p>
    <w:p w14:paraId="0C5B140D" w14:textId="58F92D97" w:rsidR="00C3694B" w:rsidRPr="00C3694B" w:rsidRDefault="00C3694B" w:rsidP="00C3694B">
      <w:pPr>
        <w:pStyle w:val="Author"/>
      </w:pPr>
      <w:r w:rsidRPr="00C3694B">
        <w:rPr>
          <w:vertAlign w:val="superscript"/>
        </w:rPr>
        <w:t>1</w:t>
      </w:r>
      <w:r w:rsidRPr="00C3694B">
        <w:t>Mattson Hydrology LLC, Victor, Idaho, USA</w:t>
      </w:r>
    </w:p>
    <w:p w14:paraId="1D1CE3D5" w14:textId="77777777" w:rsidR="00C3694B" w:rsidRPr="00C3694B" w:rsidRDefault="00C3694B" w:rsidP="00C3694B">
      <w:pPr>
        <w:pStyle w:val="Author"/>
      </w:pPr>
      <w:r w:rsidRPr="00C3694B">
        <w:rPr>
          <w:vertAlign w:val="superscript"/>
        </w:rPr>
        <w:t>2</w:t>
      </w:r>
      <w:r w:rsidRPr="00C3694B">
        <w:t>Idaho National Laboratories, Idaho Falls, Idaho, USA</w:t>
      </w:r>
    </w:p>
    <w:p w14:paraId="785D2330" w14:textId="77777777" w:rsidR="00C3694B" w:rsidRPr="00C3694B" w:rsidRDefault="00C3694B" w:rsidP="00C3694B">
      <w:pPr>
        <w:pStyle w:val="Author"/>
      </w:pPr>
      <w:r w:rsidRPr="00C3694B">
        <w:rPr>
          <w:vertAlign w:val="superscript"/>
        </w:rPr>
        <w:t>3</w:t>
      </w:r>
      <w:r w:rsidRPr="00C3694B">
        <w:t>Pacific Northwest National Laboratory, Richland, Washington, USA</w:t>
      </w:r>
    </w:p>
    <w:p w14:paraId="281BED36" w14:textId="77777777" w:rsidR="00C3694B" w:rsidRPr="00C3694B" w:rsidRDefault="00C3694B" w:rsidP="00C3694B">
      <w:pPr>
        <w:pStyle w:val="Author"/>
      </w:pPr>
      <w:r w:rsidRPr="00C3694B">
        <w:rPr>
          <w:vertAlign w:val="superscript"/>
        </w:rPr>
        <w:t>4</w:t>
      </w:r>
      <w:r w:rsidRPr="00C3694B">
        <w:t>Sandia National Laboratories, Albuquerque, New Mexico, USA</w:t>
      </w:r>
    </w:p>
    <w:p w14:paraId="5268055C" w14:textId="77777777" w:rsidR="00C3694B" w:rsidRPr="00C3694B" w:rsidRDefault="00C3694B" w:rsidP="00C3694B">
      <w:pPr>
        <w:pStyle w:val="Author"/>
      </w:pPr>
      <w:r w:rsidRPr="00C3694B">
        <w:rPr>
          <w:vertAlign w:val="superscript"/>
        </w:rPr>
        <w:t>5</w:t>
      </w:r>
      <w:r w:rsidRPr="00C3694B">
        <w:t>Lawrence Berkeley National Laboratory, Berkeley, California, USA</w:t>
      </w:r>
    </w:p>
    <w:p w14:paraId="00AF4AB8" w14:textId="77777777" w:rsidR="00C3694B" w:rsidRDefault="00C3694B">
      <w:pPr>
        <w:pStyle w:val="Address"/>
      </w:pPr>
    </w:p>
    <w:p w14:paraId="05E82A81" w14:textId="77777777" w:rsidR="004A109A" w:rsidRDefault="004A109A"/>
    <w:p w14:paraId="36B34638" w14:textId="617C80B3" w:rsidR="004A109A" w:rsidRDefault="004A109A">
      <w:r>
        <w:rPr>
          <w:b/>
        </w:rPr>
        <w:t>Keywords:</w:t>
      </w:r>
      <w:r>
        <w:t xml:space="preserve"> </w:t>
      </w:r>
      <w:r w:rsidR="00C3694B">
        <w:rPr>
          <w:color w:val="000000"/>
        </w:rPr>
        <w:t>EGS, Collab, tracers, fracture transport, SURF</w:t>
      </w:r>
    </w:p>
    <w:p w14:paraId="1699A465" w14:textId="261326AB" w:rsidR="004A109A" w:rsidRDefault="004A109A">
      <w:pPr>
        <w:pStyle w:val="Heading1"/>
      </w:pPr>
      <w:r>
        <w:t>Abstract</w:t>
      </w:r>
    </w:p>
    <w:p w14:paraId="3179B23F" w14:textId="02F3F0EC" w:rsidR="004A109A" w:rsidRPr="00D13ACE" w:rsidRDefault="00C3694B" w:rsidP="00D13ACE">
      <w:pPr>
        <w:pStyle w:val="CommentText"/>
        <w:jc w:val="left"/>
        <w:rPr>
          <w:sz w:val="18"/>
          <w:szCs w:val="18"/>
        </w:rPr>
      </w:pPr>
      <w:r w:rsidRPr="00D13ACE">
        <w:rPr>
          <w:color w:val="000000"/>
          <w:sz w:val="18"/>
          <w:szCs w:val="18"/>
        </w:rPr>
        <w:t xml:space="preserve">In the summer of 2022, four fluorescein injection tests were conducted in an attempt to characterize the fracture system and its flow evolution during the EGS Collab Project’s </w:t>
      </w:r>
      <w:r w:rsidR="00BE0662" w:rsidRPr="00D13ACE">
        <w:rPr>
          <w:color w:val="000000"/>
          <w:sz w:val="18"/>
          <w:szCs w:val="18"/>
        </w:rPr>
        <w:t>2.5</w:t>
      </w:r>
      <w:r w:rsidRPr="00D13ACE">
        <w:rPr>
          <w:color w:val="000000"/>
          <w:sz w:val="18"/>
          <w:szCs w:val="18"/>
        </w:rPr>
        <w:t>-month</w:t>
      </w:r>
      <w:r w:rsidR="00BE0662" w:rsidRPr="00D13ACE">
        <w:rPr>
          <w:color w:val="000000"/>
          <w:sz w:val="18"/>
          <w:szCs w:val="18"/>
        </w:rPr>
        <w:t>-</w:t>
      </w:r>
      <w:r w:rsidRPr="00D13ACE">
        <w:rPr>
          <w:color w:val="000000"/>
          <w:sz w:val="18"/>
          <w:szCs w:val="18"/>
        </w:rPr>
        <w:t xml:space="preserve">long hydraulic circulation test in the </w:t>
      </w:r>
      <w:r w:rsidR="007177F7" w:rsidRPr="00D13ACE">
        <w:rPr>
          <w:color w:val="000000"/>
          <w:sz w:val="18"/>
          <w:szCs w:val="18"/>
        </w:rPr>
        <w:t>4100</w:t>
      </w:r>
      <w:r w:rsidR="00D80665" w:rsidRPr="00D13ACE">
        <w:rPr>
          <w:color w:val="000000"/>
          <w:sz w:val="18"/>
          <w:szCs w:val="18"/>
        </w:rPr>
        <w:t>-ft</w:t>
      </w:r>
      <w:r w:rsidR="007177F7" w:rsidRPr="00D13ACE">
        <w:rPr>
          <w:color w:val="000000"/>
          <w:sz w:val="18"/>
          <w:szCs w:val="18"/>
        </w:rPr>
        <w:t xml:space="preserve"> level </w:t>
      </w:r>
      <w:r w:rsidRPr="00D13ACE">
        <w:rPr>
          <w:color w:val="000000"/>
          <w:sz w:val="18"/>
          <w:szCs w:val="18"/>
        </w:rPr>
        <w:t>drift of the Sanford Underground Research Facility. These tracer tests were conducted in a fracture</w:t>
      </w:r>
      <w:r w:rsidR="00BE0662" w:rsidRPr="00D13ACE">
        <w:rPr>
          <w:color w:val="000000"/>
          <w:sz w:val="18"/>
          <w:szCs w:val="18"/>
        </w:rPr>
        <w:t>d</w:t>
      </w:r>
      <w:r w:rsidRPr="00D13ACE">
        <w:rPr>
          <w:color w:val="000000"/>
          <w:sz w:val="18"/>
          <w:szCs w:val="18"/>
        </w:rPr>
        <w:t xml:space="preserve"> network that </w:t>
      </w:r>
      <w:r w:rsidR="00BE0662" w:rsidRPr="00D13ACE">
        <w:rPr>
          <w:color w:val="000000"/>
          <w:sz w:val="18"/>
          <w:szCs w:val="18"/>
        </w:rPr>
        <w:t xml:space="preserve">was </w:t>
      </w:r>
      <w:r w:rsidRPr="00D13ACE">
        <w:rPr>
          <w:color w:val="000000"/>
          <w:sz w:val="18"/>
          <w:szCs w:val="18"/>
        </w:rPr>
        <w:t xml:space="preserve">previously hydraulically stimulated in the Yates Amphibolite crystalline rock formation hosting the second EGS Collab testbed. Fluorescein was detected in numerous production wells above, below and within straddle packers as well as </w:t>
      </w:r>
      <w:r w:rsidR="00BE0662" w:rsidRPr="00D13ACE">
        <w:rPr>
          <w:color w:val="000000"/>
          <w:sz w:val="18"/>
          <w:szCs w:val="18"/>
        </w:rPr>
        <w:t xml:space="preserve">in </w:t>
      </w:r>
      <w:r w:rsidRPr="00D13ACE">
        <w:rPr>
          <w:color w:val="000000"/>
          <w:sz w:val="18"/>
          <w:szCs w:val="18"/>
        </w:rPr>
        <w:t xml:space="preserve">the ceiling, wall, and floor of the adjacent drift.  Outflow measurements from production wells by themselves are not sufficient to describe the fracture geometry between the injection and production wells. </w:t>
      </w:r>
      <w:r w:rsidR="00D13ACE" w:rsidRPr="00D13ACE">
        <w:rPr>
          <w:color w:val="000000"/>
          <w:sz w:val="18"/>
          <w:szCs w:val="18"/>
        </w:rPr>
        <w:t xml:space="preserve">Results of the tracer tests provided the travel time from the injection well to the production well and leakage points along the drift. </w:t>
      </w:r>
      <w:r w:rsidR="00D13ACE" w:rsidRPr="00D13ACE">
        <w:rPr>
          <w:color w:val="000000"/>
          <w:sz w:val="18"/>
          <w:szCs w:val="18"/>
        </w:rPr>
        <w:t>Th</w:t>
      </w:r>
      <w:r w:rsidR="00D13ACE" w:rsidRPr="00D13ACE">
        <w:rPr>
          <w:color w:val="000000"/>
          <w:sz w:val="18"/>
          <w:szCs w:val="18"/>
        </w:rPr>
        <w:t>is</w:t>
      </w:r>
      <w:r w:rsidR="00D13ACE" w:rsidRPr="00D13ACE">
        <w:rPr>
          <w:color w:val="000000"/>
          <w:sz w:val="18"/>
          <w:szCs w:val="18"/>
        </w:rPr>
        <w:t xml:space="preserve"> </w:t>
      </w:r>
      <w:r w:rsidR="00D13ACE" w:rsidRPr="00D13ACE">
        <w:rPr>
          <w:color w:val="000000"/>
          <w:sz w:val="18"/>
          <w:szCs w:val="18"/>
        </w:rPr>
        <w:t>additional</w:t>
      </w:r>
      <w:r w:rsidR="00D13ACE" w:rsidRPr="00D13ACE">
        <w:rPr>
          <w:color w:val="000000"/>
          <w:sz w:val="18"/>
          <w:szCs w:val="18"/>
        </w:rPr>
        <w:t xml:space="preserve"> </w:t>
      </w:r>
      <w:r w:rsidR="00D13ACE" w:rsidRPr="00D13ACE">
        <w:rPr>
          <w:color w:val="000000"/>
          <w:sz w:val="18"/>
          <w:szCs w:val="18"/>
        </w:rPr>
        <w:t>information is used to develop conceptual model for flow paths and fracture system.</w:t>
      </w:r>
      <w:bookmarkStart w:id="0" w:name="_Hlk127437640"/>
      <w:r w:rsidR="00D13ACE" w:rsidRPr="00D13ACE">
        <w:rPr>
          <w:color w:val="000000"/>
          <w:sz w:val="18"/>
          <w:szCs w:val="18"/>
        </w:rPr>
        <w:t xml:space="preserve"> </w:t>
      </w:r>
      <w:proofErr w:type="gramStart"/>
      <w:r w:rsidR="00D13ACE" w:rsidRPr="00D13ACE">
        <w:rPr>
          <w:color w:val="000000"/>
          <w:sz w:val="18"/>
          <w:szCs w:val="18"/>
        </w:rPr>
        <w:t>In</w:t>
      </w:r>
      <w:proofErr w:type="gramEnd"/>
      <w:r w:rsidR="00D13ACE" w:rsidRPr="00D13ACE">
        <w:rPr>
          <w:color w:val="000000"/>
          <w:sz w:val="18"/>
          <w:szCs w:val="18"/>
        </w:rPr>
        <w:t xml:space="preserve"> the EGS Collab second test bed, it appears there may be two major fracture sets that intersect the drift based on tracer arrival times to various production points. </w:t>
      </w:r>
      <w:bookmarkEnd w:id="0"/>
      <w:r w:rsidR="00D80665" w:rsidRPr="00D13ACE">
        <w:rPr>
          <w:sz w:val="18"/>
          <w:szCs w:val="18"/>
        </w:rPr>
        <w:t xml:space="preserve">This paper describes the water flow pathways from an injection well through a hydraulically fractured rock to production wells and the drift, using flow rate discharge data and </w:t>
      </w:r>
      <w:r w:rsidR="00BD1672" w:rsidRPr="00D13ACE">
        <w:rPr>
          <w:sz w:val="18"/>
          <w:szCs w:val="18"/>
        </w:rPr>
        <w:t xml:space="preserve">results of </w:t>
      </w:r>
      <w:r w:rsidR="00D80665" w:rsidRPr="00D13ACE">
        <w:rPr>
          <w:sz w:val="18"/>
          <w:szCs w:val="18"/>
        </w:rPr>
        <w:t>three tracer tests.</w:t>
      </w:r>
    </w:p>
    <w:p w14:paraId="24B7F8C6" w14:textId="47BF457D" w:rsidR="004A109A" w:rsidRDefault="004A109A">
      <w:pPr>
        <w:pStyle w:val="Heading1"/>
      </w:pPr>
      <w:bookmarkStart w:id="1" w:name="_Ref457054287"/>
      <w:r>
        <w:t>1. Introduction</w:t>
      </w:r>
      <w:bookmarkEnd w:id="1"/>
      <w:r>
        <w:t xml:space="preserve"> </w:t>
      </w:r>
    </w:p>
    <w:p w14:paraId="58947C7B" w14:textId="22EE061D" w:rsidR="008E530C" w:rsidRPr="008E530C" w:rsidRDefault="00C3694B" w:rsidP="008E530C">
      <w:pPr>
        <w:rPr>
          <w:color w:val="000000"/>
        </w:rPr>
      </w:pPr>
      <w:r w:rsidRPr="0028299F">
        <w:rPr>
          <w:color w:val="000000"/>
        </w:rPr>
        <w:t xml:space="preserve">The EGS Collab project is performing intensively monitored rock stimulation and flow tests at the 10-m scale at the Subsurface Underground Research Facility (SURF) to </w:t>
      </w:r>
      <w:r w:rsidR="007177F7">
        <w:rPr>
          <w:color w:val="000000"/>
        </w:rPr>
        <w:t>determine</w:t>
      </w:r>
      <w:r w:rsidR="007177F7" w:rsidRPr="0028299F">
        <w:rPr>
          <w:color w:val="000000"/>
        </w:rPr>
        <w:t xml:space="preserve"> </w:t>
      </w:r>
      <w:r w:rsidRPr="0028299F">
        <w:rPr>
          <w:color w:val="000000"/>
        </w:rPr>
        <w:t>challenges in implementing enhanced geothermal systems (EGS). This project, supported by the U</w:t>
      </w:r>
      <w:r w:rsidR="00843D20">
        <w:rPr>
          <w:color w:val="000000"/>
        </w:rPr>
        <w:t>.</w:t>
      </w:r>
      <w:r w:rsidRPr="0028299F">
        <w:rPr>
          <w:color w:val="000000"/>
        </w:rPr>
        <w:t>S</w:t>
      </w:r>
      <w:r w:rsidR="00843D20">
        <w:rPr>
          <w:color w:val="000000"/>
        </w:rPr>
        <w:t>.</w:t>
      </w:r>
      <w:r w:rsidRPr="0028299F">
        <w:rPr>
          <w:color w:val="000000"/>
        </w:rPr>
        <w:t xml:space="preserve"> Department of Energy, gather</w:t>
      </w:r>
      <w:r w:rsidR="00843D20">
        <w:rPr>
          <w:color w:val="000000"/>
        </w:rPr>
        <w:t>ed</w:t>
      </w:r>
      <w:r w:rsidRPr="0028299F">
        <w:rPr>
          <w:color w:val="000000"/>
        </w:rPr>
        <w:t xml:space="preserve"> data from </w:t>
      </w:r>
      <w:r w:rsidR="00843D20">
        <w:rPr>
          <w:color w:val="000000"/>
        </w:rPr>
        <w:t xml:space="preserve">two separate </w:t>
      </w:r>
      <w:r w:rsidRPr="0028299F">
        <w:rPr>
          <w:color w:val="000000"/>
        </w:rPr>
        <w:t xml:space="preserve">field tests </w:t>
      </w:r>
      <w:r w:rsidR="00843D20">
        <w:rPr>
          <w:color w:val="000000"/>
        </w:rPr>
        <w:t xml:space="preserve">in order </w:t>
      </w:r>
      <w:r w:rsidRPr="0028299F">
        <w:rPr>
          <w:color w:val="000000"/>
        </w:rPr>
        <w:t>to understand</w:t>
      </w:r>
      <w:r w:rsidR="007177F7">
        <w:rPr>
          <w:color w:val="000000"/>
        </w:rPr>
        <w:t xml:space="preserve"> water flow in fracture rock and heat exchange</w:t>
      </w:r>
      <w:r w:rsidRPr="0028299F">
        <w:rPr>
          <w:color w:val="000000"/>
        </w:rPr>
        <w:t xml:space="preserve"> processes </w:t>
      </w:r>
      <w:r w:rsidR="007177F7">
        <w:rPr>
          <w:color w:val="000000"/>
        </w:rPr>
        <w:t xml:space="preserve">between the rock and the injected water </w:t>
      </w:r>
      <w:r w:rsidRPr="0028299F">
        <w:rPr>
          <w:color w:val="000000"/>
        </w:rPr>
        <w:t>to build confidence in numerical modeling of the</w:t>
      </w:r>
      <w:r w:rsidR="007177F7">
        <w:rPr>
          <w:color w:val="000000"/>
        </w:rPr>
        <w:t>se</w:t>
      </w:r>
      <w:r w:rsidRPr="0028299F">
        <w:rPr>
          <w:color w:val="000000"/>
        </w:rPr>
        <w:t xml:space="preserve"> processes. Experiment 2 </w:t>
      </w:r>
      <w:r w:rsidR="00843D20">
        <w:rPr>
          <w:color w:val="000000"/>
        </w:rPr>
        <w:t>was</w:t>
      </w:r>
      <w:r w:rsidRPr="0028299F">
        <w:rPr>
          <w:color w:val="000000"/>
        </w:rPr>
        <w:t xml:space="preserve"> designed to examine hydraulic shearing </w:t>
      </w:r>
      <w:r w:rsidR="00BE2F38">
        <w:rPr>
          <w:color w:val="000000"/>
        </w:rPr>
        <w:t xml:space="preserve">and fluid flow </w:t>
      </w:r>
      <w:r w:rsidRPr="0028299F">
        <w:rPr>
          <w:color w:val="000000"/>
        </w:rPr>
        <w:t xml:space="preserve">in a test bed at SURF </w:t>
      </w:r>
      <w:r w:rsidR="00843D20">
        <w:rPr>
          <w:color w:val="000000"/>
        </w:rPr>
        <w:t xml:space="preserve">located </w:t>
      </w:r>
      <w:r w:rsidRPr="0028299F">
        <w:rPr>
          <w:color w:val="000000"/>
        </w:rPr>
        <w:t>at a depth of about 1.25 km (the 4100</w:t>
      </w:r>
      <w:r w:rsidR="00843D20">
        <w:rPr>
          <w:color w:val="000000"/>
        </w:rPr>
        <w:t>-ft</w:t>
      </w:r>
      <w:r w:rsidR="007177F7">
        <w:rPr>
          <w:color w:val="000000"/>
        </w:rPr>
        <w:t xml:space="preserve"> </w:t>
      </w:r>
      <w:r w:rsidRPr="0028299F">
        <w:rPr>
          <w:color w:val="000000"/>
        </w:rPr>
        <w:t xml:space="preserve">level) in amphibolite under a </w:t>
      </w:r>
      <w:r w:rsidR="00843D20">
        <w:rPr>
          <w:color w:val="000000"/>
        </w:rPr>
        <w:t xml:space="preserve">controlled </w:t>
      </w:r>
      <w:r w:rsidRPr="0028299F">
        <w:rPr>
          <w:color w:val="000000"/>
        </w:rPr>
        <w:t>set of stress and fracture conditions.</w:t>
      </w:r>
    </w:p>
    <w:p w14:paraId="68A363C6" w14:textId="3574B019" w:rsidR="00C3694B" w:rsidRPr="00B64D88" w:rsidRDefault="00C3694B" w:rsidP="008E530C">
      <w:pPr>
        <w:pStyle w:val="Heading1"/>
      </w:pPr>
      <w:r w:rsidRPr="008E530C">
        <w:t>2</w:t>
      </w:r>
      <w:r w:rsidRPr="00B64D88">
        <w:t xml:space="preserve">. EXPERIMENT 2 BACKGROUND </w:t>
      </w:r>
    </w:p>
    <w:p w14:paraId="5F378ED3" w14:textId="78397CBF" w:rsidR="00C3694B" w:rsidRPr="00ED5CFC" w:rsidRDefault="00C3694B" w:rsidP="00B64D88">
      <w:pPr>
        <w:rPr>
          <w:color w:val="000000"/>
        </w:rPr>
      </w:pPr>
      <w:r w:rsidRPr="0028299F">
        <w:rPr>
          <w:color w:val="000000"/>
        </w:rPr>
        <w:t xml:space="preserve">The EGS </w:t>
      </w:r>
      <w:r w:rsidRPr="00ED5CFC">
        <w:rPr>
          <w:color w:val="000000"/>
        </w:rPr>
        <w:t xml:space="preserve">Collab </w:t>
      </w:r>
      <w:r>
        <w:rPr>
          <w:color w:val="000000"/>
        </w:rPr>
        <w:t>E</w:t>
      </w:r>
      <w:r w:rsidRPr="00ED5CFC">
        <w:rPr>
          <w:color w:val="000000"/>
        </w:rPr>
        <w:t xml:space="preserve">xperiment 2 testbed consists of 9 boreholes, </w:t>
      </w:r>
      <w:r w:rsidR="0040699D">
        <w:rPr>
          <w:color w:val="000000"/>
        </w:rPr>
        <w:t>and</w:t>
      </w:r>
      <w:r w:rsidRPr="00ED5CFC">
        <w:rPr>
          <w:color w:val="000000"/>
        </w:rPr>
        <w:t xml:space="preserve"> two earlier-drilled characterization boreholes. The initial plan was to have a central borehole (TC [central]) to be used for injection, and four open production wells (TL, TU, TN, TS, where “T” stands for “test”</w:t>
      </w:r>
      <w:r w:rsidR="0040699D">
        <w:rPr>
          <w:color w:val="000000"/>
        </w:rPr>
        <w:t>,</w:t>
      </w:r>
      <w:r w:rsidRPr="00ED5CFC">
        <w:rPr>
          <w:color w:val="000000"/>
        </w:rPr>
        <w:t xml:space="preserve"> “L” for lower, “U” for upper, “N” for north, and “S” for south) surrounding the injection well</w:t>
      </w:r>
      <w:r w:rsidR="00BE2F38">
        <w:rPr>
          <w:color w:val="000000"/>
        </w:rPr>
        <w:t xml:space="preserve"> </w:t>
      </w:r>
      <w:r w:rsidR="0040699D">
        <w:rPr>
          <w:color w:val="000000"/>
        </w:rPr>
        <w:t>(</w:t>
      </w:r>
      <w:r w:rsidR="00BE2F38">
        <w:rPr>
          <w:color w:val="000000"/>
        </w:rPr>
        <w:t>Figure 1)</w:t>
      </w:r>
      <w:r w:rsidRPr="00ED5CFC">
        <w:rPr>
          <w:color w:val="000000"/>
        </w:rPr>
        <w:t xml:space="preserve">. The production boreholes fan out </w:t>
      </w:r>
      <w:r w:rsidR="0040699D">
        <w:rPr>
          <w:color w:val="000000"/>
        </w:rPr>
        <w:t xml:space="preserve">to </w:t>
      </w:r>
      <w:r w:rsidRPr="00ED5CFC">
        <w:rPr>
          <w:color w:val="000000"/>
        </w:rPr>
        <w:t>provid</w:t>
      </w:r>
      <w:r w:rsidR="0040699D">
        <w:rPr>
          <w:color w:val="000000"/>
        </w:rPr>
        <w:t>e</w:t>
      </w:r>
      <w:r w:rsidRPr="00ED5CFC">
        <w:rPr>
          <w:color w:val="000000"/>
        </w:rPr>
        <w:t xml:space="preserve"> different distances between the wells depending on the depth from the collar. Since the wells were drilled before stimulation activities, it was expected that stimulated fractures </w:t>
      </w:r>
      <w:r w:rsidR="0040699D">
        <w:rPr>
          <w:color w:val="000000"/>
        </w:rPr>
        <w:t>would</w:t>
      </w:r>
      <w:r w:rsidR="0040699D" w:rsidRPr="00ED5CFC">
        <w:rPr>
          <w:color w:val="000000"/>
        </w:rPr>
        <w:t xml:space="preserve"> </w:t>
      </w:r>
      <w:r w:rsidRPr="00ED5CFC">
        <w:rPr>
          <w:color w:val="000000"/>
        </w:rPr>
        <w:t>intersect at least one production well. In addition, there are two pairs of monitoring wells oriented approximately orthogonal to the injection well above and below the stimulation zone. The monitoring wells (DMU, DML, AMU, AML, where “D” stands for drift, “M” for monitoring, “A” for alcove) are oriented to span the stimulation/flow zone. The monitoring wells each contained a suite of geophysical monitoring equipment that were grouted in-place with a cement slurry.</w:t>
      </w:r>
    </w:p>
    <w:p w14:paraId="716F2F88" w14:textId="5C7C6547" w:rsidR="00C3694B" w:rsidRDefault="00C3694B" w:rsidP="00B64D88">
      <w:pPr>
        <w:rPr>
          <w:color w:val="000000"/>
        </w:rPr>
      </w:pPr>
      <w:r w:rsidRPr="00D96C80">
        <w:rPr>
          <w:color w:val="000000"/>
        </w:rPr>
        <w:lastRenderedPageBreak/>
        <w:t>The host rock</w:t>
      </w:r>
      <w:r>
        <w:rPr>
          <w:color w:val="000000"/>
        </w:rPr>
        <w:t xml:space="preserve"> </w:t>
      </w:r>
      <w:r w:rsidRPr="00D96C80">
        <w:rPr>
          <w:color w:val="000000"/>
        </w:rPr>
        <w:t xml:space="preserve">for the </w:t>
      </w:r>
      <w:r>
        <w:rPr>
          <w:color w:val="000000"/>
        </w:rPr>
        <w:t xml:space="preserve">4100 level Experiment 2 </w:t>
      </w:r>
      <w:r w:rsidRPr="00D96C80">
        <w:rPr>
          <w:color w:val="000000"/>
        </w:rPr>
        <w:t>test bed is the Yates Unit of the Poorman Formation,</w:t>
      </w:r>
      <w:r>
        <w:rPr>
          <w:color w:val="000000"/>
        </w:rPr>
        <w:t xml:space="preserve"> </w:t>
      </w:r>
      <w:r w:rsidRPr="00D96C80">
        <w:rPr>
          <w:color w:val="000000"/>
        </w:rPr>
        <w:t>which is an amphibolite consisting of amphibole, plagioclase,</w:t>
      </w:r>
      <w:r>
        <w:rPr>
          <w:color w:val="000000"/>
        </w:rPr>
        <w:t xml:space="preserve"> </w:t>
      </w:r>
      <w:r w:rsidRPr="00D96C80">
        <w:rPr>
          <w:color w:val="000000"/>
        </w:rPr>
        <w:t>and chlorite with minor amounts of sulfides.</w:t>
      </w:r>
      <w:r>
        <w:rPr>
          <w:color w:val="000000"/>
        </w:rPr>
        <w:t xml:space="preserve"> </w:t>
      </w:r>
      <w:r w:rsidR="008C005C" w:rsidRPr="00D96C80">
        <w:rPr>
          <w:color w:val="000000"/>
        </w:rPr>
        <w:t>The rock</w:t>
      </w:r>
      <w:r w:rsidR="008C005C">
        <w:rPr>
          <w:color w:val="000000"/>
        </w:rPr>
        <w:t xml:space="preserve"> </w:t>
      </w:r>
      <w:r w:rsidR="008C005C" w:rsidRPr="00D96C80">
        <w:rPr>
          <w:color w:val="000000"/>
        </w:rPr>
        <w:t>underwent deformation during the Precambrian</w:t>
      </w:r>
      <w:r w:rsidR="008C005C">
        <w:rPr>
          <w:color w:val="000000"/>
        </w:rPr>
        <w:t xml:space="preserve"> </w:t>
      </w:r>
      <w:r w:rsidR="008C005C" w:rsidRPr="00D96C80">
        <w:rPr>
          <w:color w:val="000000"/>
        </w:rPr>
        <w:t>(Paleoproterozoic) and developed fractures that were</w:t>
      </w:r>
      <w:r w:rsidR="008C005C">
        <w:rPr>
          <w:color w:val="000000"/>
        </w:rPr>
        <w:t xml:space="preserve"> </w:t>
      </w:r>
      <w:r w:rsidR="008C005C" w:rsidRPr="00D96C80">
        <w:rPr>
          <w:color w:val="000000"/>
        </w:rPr>
        <w:t>subsequently healed with vein minerals consisting</w:t>
      </w:r>
      <w:r w:rsidR="008C005C">
        <w:rPr>
          <w:color w:val="000000"/>
        </w:rPr>
        <w:t xml:space="preserve"> </w:t>
      </w:r>
      <w:r w:rsidR="008C005C" w:rsidRPr="00D96C80">
        <w:rPr>
          <w:color w:val="000000"/>
        </w:rPr>
        <w:t>primarily of calcite and quartz</w:t>
      </w:r>
      <w:r w:rsidR="008C005C">
        <w:rPr>
          <w:color w:val="000000"/>
        </w:rPr>
        <w:t xml:space="preserve"> (see Ulrich et al., 2022 for more details). </w:t>
      </w:r>
      <w:r>
        <w:rPr>
          <w:color w:val="000000"/>
        </w:rPr>
        <w:t xml:space="preserve">Natural fractures were characterized from mapping fracture and weep zones in the drift, and fractures and veins in </w:t>
      </w:r>
      <w:r w:rsidR="008C005C">
        <w:rPr>
          <w:color w:val="000000"/>
        </w:rPr>
        <w:t xml:space="preserve">cores from the </w:t>
      </w:r>
      <w:r>
        <w:rPr>
          <w:color w:val="000000"/>
        </w:rPr>
        <w:t>borehole</w:t>
      </w:r>
      <w:r w:rsidR="008C005C">
        <w:rPr>
          <w:color w:val="000000"/>
        </w:rPr>
        <w:t>s</w:t>
      </w:r>
      <w:r>
        <w:rPr>
          <w:color w:val="000000"/>
        </w:rPr>
        <w:t>.  Fracture orientation</w:t>
      </w:r>
      <w:r w:rsidR="008C005C">
        <w:rPr>
          <w:color w:val="000000"/>
        </w:rPr>
        <w:t>s</w:t>
      </w:r>
      <w:r>
        <w:rPr>
          <w:color w:val="000000"/>
        </w:rPr>
        <w:t xml:space="preserve"> were determined from acoustic and optical televiewers. </w:t>
      </w:r>
    </w:p>
    <w:p w14:paraId="21085DAA" w14:textId="1BF82842" w:rsidR="00C3694B" w:rsidRDefault="00C3694B" w:rsidP="00B64D88">
      <w:pPr>
        <w:rPr>
          <w:color w:val="000000"/>
        </w:rPr>
      </w:pPr>
      <w:r>
        <w:rPr>
          <w:color w:val="000000"/>
        </w:rPr>
        <w:t>With only a few exceptions</w:t>
      </w:r>
      <w:r w:rsidR="003D6583">
        <w:rPr>
          <w:color w:val="000000"/>
        </w:rPr>
        <w:t>,</w:t>
      </w:r>
      <w:r>
        <w:rPr>
          <w:color w:val="000000"/>
        </w:rPr>
        <w:t xml:space="preserve"> the fractures in the Experiment 2 test bed are healed and show little indication of being significantly transmissive. During drilling, there was no evidence of connected fractures based on circulation data. </w:t>
      </w:r>
      <w:r w:rsidR="00C566CE">
        <w:rPr>
          <w:color w:val="000000"/>
        </w:rPr>
        <w:t xml:space="preserve">After completion of the boreholes, the boreholes were filled with water and the rate of water loss was measured. All boreholes lost water to the formation at low rates </w:t>
      </w:r>
      <w:r>
        <w:rPr>
          <w:color w:val="000000"/>
        </w:rPr>
        <w:t xml:space="preserve">with the exception of </w:t>
      </w:r>
      <w:r w:rsidR="003D6583">
        <w:rPr>
          <w:color w:val="000000"/>
        </w:rPr>
        <w:t xml:space="preserve">borehole </w:t>
      </w:r>
      <w:r>
        <w:rPr>
          <w:color w:val="000000"/>
        </w:rPr>
        <w:t xml:space="preserve">DMU </w:t>
      </w:r>
      <w:r w:rsidR="00C566CE">
        <w:rPr>
          <w:color w:val="000000"/>
        </w:rPr>
        <w:t xml:space="preserve">(had a higher rate, </w:t>
      </w:r>
      <w:proofErr w:type="spellStart"/>
      <w:r w:rsidR="00C566CE">
        <w:rPr>
          <w:color w:val="000000"/>
        </w:rPr>
        <w:t>Kneasfey</w:t>
      </w:r>
      <w:proofErr w:type="spellEnd"/>
      <w:r w:rsidR="00C566CE">
        <w:rPr>
          <w:color w:val="000000"/>
        </w:rPr>
        <w:t xml:space="preserve"> et al., 2022a) </w:t>
      </w:r>
      <w:r>
        <w:rPr>
          <w:color w:val="000000"/>
        </w:rPr>
        <w:t xml:space="preserve">and some initial outflows from </w:t>
      </w:r>
      <w:r w:rsidR="003D6583">
        <w:rPr>
          <w:color w:val="000000"/>
        </w:rPr>
        <w:t xml:space="preserve">borehole </w:t>
      </w:r>
      <w:r>
        <w:rPr>
          <w:color w:val="000000"/>
        </w:rPr>
        <w:t>AML before it began losing water. The water loss data show the cumulative losses over the drilling period range</w:t>
      </w:r>
      <w:r w:rsidR="003D6583">
        <w:rPr>
          <w:color w:val="000000"/>
        </w:rPr>
        <w:t>d</w:t>
      </w:r>
      <w:r>
        <w:rPr>
          <w:color w:val="000000"/>
        </w:rPr>
        <w:t xml:space="preserve"> from approximately 20 to 180 </w:t>
      </w:r>
      <w:r w:rsidR="00BE6E11">
        <w:rPr>
          <w:color w:val="000000"/>
        </w:rPr>
        <w:t>mL</w:t>
      </w:r>
      <w:r>
        <w:rPr>
          <w:color w:val="000000"/>
        </w:rPr>
        <w:t>/day. Subsequent pressure-pulse results show that the rock has a uniformly low permeability with total-borehole values ranging from 6.9</w:t>
      </w:r>
      <w:r w:rsidR="003D6583">
        <w:rPr>
          <w:color w:val="000000"/>
        </w:rPr>
        <w:sym w:font="Symbol" w:char="F0B4"/>
      </w:r>
      <w:r>
        <w:rPr>
          <w:color w:val="000000"/>
        </w:rPr>
        <w:t>10</w:t>
      </w:r>
      <w:r w:rsidRPr="00C566CE">
        <w:rPr>
          <w:color w:val="000000"/>
          <w:vertAlign w:val="superscript"/>
        </w:rPr>
        <w:t>-19</w:t>
      </w:r>
      <w:r>
        <w:rPr>
          <w:color w:val="000000"/>
        </w:rPr>
        <w:t xml:space="preserve"> to 4.6</w:t>
      </w:r>
      <w:r w:rsidR="003D6583">
        <w:rPr>
          <w:color w:val="000000"/>
        </w:rPr>
        <w:sym w:font="Symbol" w:char="F0B4"/>
      </w:r>
      <w:r>
        <w:rPr>
          <w:color w:val="000000"/>
        </w:rPr>
        <w:t>10</w:t>
      </w:r>
      <w:r w:rsidRPr="00C566CE">
        <w:rPr>
          <w:color w:val="000000"/>
          <w:vertAlign w:val="superscript"/>
        </w:rPr>
        <w:t>-18</w:t>
      </w:r>
      <w:r>
        <w:rPr>
          <w:color w:val="000000"/>
        </w:rPr>
        <w:t xml:space="preserve"> m</w:t>
      </w:r>
      <w:r w:rsidRPr="00C566CE">
        <w:rPr>
          <w:color w:val="000000"/>
          <w:vertAlign w:val="superscript"/>
        </w:rPr>
        <w:t>2</w:t>
      </w:r>
      <w:r>
        <w:rPr>
          <w:color w:val="000000"/>
        </w:rPr>
        <w:t xml:space="preserve"> for the majority of the tests (Kneafsey et al., 2022a).</w:t>
      </w:r>
    </w:p>
    <w:p w14:paraId="58FDFD5A" w14:textId="36D51693" w:rsidR="00C3694B" w:rsidRDefault="00C3694B" w:rsidP="00B64D88">
      <w:pPr>
        <w:rPr>
          <w:color w:val="000000"/>
        </w:rPr>
      </w:pPr>
      <w:r>
        <w:rPr>
          <w:color w:val="000000"/>
        </w:rPr>
        <w:t>The central well, TC</w:t>
      </w:r>
      <w:r w:rsidR="003333E0">
        <w:rPr>
          <w:color w:val="000000"/>
        </w:rPr>
        <w:t xml:space="preserve"> (green line in Figure 1)</w:t>
      </w:r>
      <w:r>
        <w:rPr>
          <w:color w:val="000000"/>
        </w:rPr>
        <w:t xml:space="preserve">, had three stimulations conducted in mid-March 2022 </w:t>
      </w:r>
      <w:r w:rsidRPr="0028299F">
        <w:rPr>
          <w:color w:val="000000"/>
        </w:rPr>
        <w:t>including a ramped flow, a high flow rate, and oscillating pressure</w:t>
      </w:r>
      <w:r>
        <w:rPr>
          <w:color w:val="000000"/>
        </w:rPr>
        <w:t xml:space="preserve"> (Kneafsey et al., 2022b)</w:t>
      </w:r>
      <w:r w:rsidRPr="0028299F">
        <w:rPr>
          <w:color w:val="000000"/>
        </w:rPr>
        <w:t>.</w:t>
      </w:r>
      <w:r>
        <w:rPr>
          <w:color w:val="000000"/>
        </w:rPr>
        <w:t xml:space="preserve"> The shallowest stimulation occurred between </w:t>
      </w:r>
      <w:r w:rsidR="00100A08">
        <w:rPr>
          <w:color w:val="000000"/>
        </w:rPr>
        <w:t xml:space="preserve">the </w:t>
      </w:r>
      <w:r>
        <w:rPr>
          <w:color w:val="000000"/>
        </w:rPr>
        <w:t>145.0-152.9-ft interval. This was a high-rate stimulation (5 L/min, 400 L of water) with water breakthrough into TN (149</w:t>
      </w:r>
      <w:r w:rsidR="00100A08">
        <w:rPr>
          <w:color w:val="000000"/>
        </w:rPr>
        <w:t>.</w:t>
      </w:r>
      <w:r>
        <w:rPr>
          <w:color w:val="000000"/>
        </w:rPr>
        <w:t>8</w:t>
      </w:r>
      <w:r w:rsidR="00100A08">
        <w:rPr>
          <w:color w:val="000000"/>
        </w:rPr>
        <w:t>-</w:t>
      </w:r>
      <w:r>
        <w:rPr>
          <w:color w:val="000000"/>
        </w:rPr>
        <w:t xml:space="preserve">ft </w:t>
      </w:r>
      <w:r w:rsidR="003333E0">
        <w:rPr>
          <w:color w:val="000000"/>
        </w:rPr>
        <w:t xml:space="preserve">as indicated by </w:t>
      </w:r>
      <w:r>
        <w:rPr>
          <w:color w:val="000000"/>
        </w:rPr>
        <w:t>jetting water), TL</w:t>
      </w:r>
      <w:r w:rsidR="00100A08">
        <w:rPr>
          <w:color w:val="000000"/>
        </w:rPr>
        <w:t>,</w:t>
      </w:r>
      <w:r>
        <w:rPr>
          <w:color w:val="000000"/>
        </w:rPr>
        <w:t xml:space="preserve"> and at the corner of Site A and the main drift. The middle stimulation was conducted in </w:t>
      </w:r>
      <w:r w:rsidR="00100A08">
        <w:rPr>
          <w:color w:val="000000"/>
        </w:rPr>
        <w:t xml:space="preserve">the </w:t>
      </w:r>
      <w:r>
        <w:rPr>
          <w:color w:val="000000"/>
        </w:rPr>
        <w:t xml:space="preserve">TC 168.7-176.6 ft interval and was a cyclic stimulation with only 40 liters of water injected. Effluent was observed from TN, TL, and TS.  The stimulation did not seem to intersect TU. The deepest TC stimulation (192.4-200.3 ft), </w:t>
      </w:r>
      <w:r w:rsidR="00100A08">
        <w:rPr>
          <w:color w:val="000000"/>
        </w:rPr>
        <w:t xml:space="preserve">was </w:t>
      </w:r>
      <w:r>
        <w:rPr>
          <w:color w:val="000000"/>
        </w:rPr>
        <w:t>started with a</w:t>
      </w:r>
      <w:r w:rsidR="00C566CE">
        <w:rPr>
          <w:color w:val="000000"/>
        </w:rPr>
        <w:t>n injection rate of</w:t>
      </w:r>
      <w:r>
        <w:rPr>
          <w:color w:val="000000"/>
        </w:rPr>
        <w:t xml:space="preserve"> 3 L/min until breakdown</w:t>
      </w:r>
      <w:r w:rsidR="00100A08">
        <w:rPr>
          <w:color w:val="000000"/>
        </w:rPr>
        <w:t xml:space="preserve"> </w:t>
      </w:r>
      <w:r w:rsidR="00C566CE">
        <w:rPr>
          <w:color w:val="000000"/>
        </w:rPr>
        <w:t>the rock</w:t>
      </w:r>
      <w:r w:rsidR="002376D8">
        <w:rPr>
          <w:color w:val="000000"/>
        </w:rPr>
        <w:t>, t</w:t>
      </w:r>
      <w:r>
        <w:rPr>
          <w:color w:val="000000"/>
        </w:rPr>
        <w:t>hen</w:t>
      </w:r>
      <w:r w:rsidR="00100A08">
        <w:rPr>
          <w:color w:val="000000"/>
        </w:rPr>
        <w:t xml:space="preserve"> </w:t>
      </w:r>
      <w:r w:rsidR="002376D8">
        <w:rPr>
          <w:color w:val="000000"/>
        </w:rPr>
        <w:t>the injection rate was reduced to</w:t>
      </w:r>
      <w:r w:rsidR="00100A08">
        <w:rPr>
          <w:color w:val="000000"/>
        </w:rPr>
        <w:t xml:space="preserve"> </w:t>
      </w:r>
      <w:r>
        <w:rPr>
          <w:color w:val="000000"/>
        </w:rPr>
        <w:t xml:space="preserve">a very low rate </w:t>
      </w:r>
      <w:r w:rsidR="00100A08">
        <w:rPr>
          <w:color w:val="000000"/>
        </w:rPr>
        <w:t>(</w:t>
      </w:r>
      <w:r>
        <w:rPr>
          <w:color w:val="000000"/>
        </w:rPr>
        <w:t xml:space="preserve">up to 400 mL/min </w:t>
      </w:r>
      <w:r w:rsidR="00100A08">
        <w:rPr>
          <w:color w:val="000000"/>
        </w:rPr>
        <w:t>[</w:t>
      </w:r>
      <w:r>
        <w:rPr>
          <w:color w:val="000000"/>
        </w:rPr>
        <w:t>~300 L total</w:t>
      </w:r>
      <w:r w:rsidR="00100A08">
        <w:rPr>
          <w:color w:val="000000"/>
        </w:rPr>
        <w:t>]</w:t>
      </w:r>
      <w:r>
        <w:rPr>
          <w:color w:val="000000"/>
        </w:rPr>
        <w:t>)</w:t>
      </w:r>
      <w:r w:rsidR="002376D8">
        <w:rPr>
          <w:color w:val="000000"/>
        </w:rPr>
        <w:t xml:space="preserve"> for the remainder of the stimulation</w:t>
      </w:r>
      <w:r>
        <w:rPr>
          <w:color w:val="000000"/>
        </w:rPr>
        <w:t xml:space="preserve">.  </w:t>
      </w:r>
      <w:r w:rsidR="00100A08">
        <w:rPr>
          <w:color w:val="000000"/>
        </w:rPr>
        <w:t xml:space="preserve">Borehole </w:t>
      </w:r>
      <w:r>
        <w:rPr>
          <w:color w:val="000000"/>
        </w:rPr>
        <w:t xml:space="preserve">TN received most of the injected water </w:t>
      </w:r>
      <w:r w:rsidR="00100A08">
        <w:rPr>
          <w:color w:val="000000"/>
        </w:rPr>
        <w:t xml:space="preserve">from </w:t>
      </w:r>
      <w:r w:rsidR="00C566CE">
        <w:rPr>
          <w:color w:val="000000"/>
        </w:rPr>
        <w:t>the TC stimulation</w:t>
      </w:r>
      <w:r w:rsidR="002376D8">
        <w:rPr>
          <w:color w:val="000000"/>
        </w:rPr>
        <w:t>s</w:t>
      </w:r>
      <w:r w:rsidR="00100A08">
        <w:rPr>
          <w:color w:val="000000"/>
        </w:rPr>
        <w:t xml:space="preserve"> </w:t>
      </w:r>
      <w:r>
        <w:rPr>
          <w:color w:val="000000"/>
        </w:rPr>
        <w:t xml:space="preserve">and the </w:t>
      </w:r>
      <w:r w:rsidR="002376D8">
        <w:rPr>
          <w:color w:val="000000"/>
        </w:rPr>
        <w:t>distributed temperature system (</w:t>
      </w:r>
      <w:r>
        <w:rPr>
          <w:color w:val="000000"/>
        </w:rPr>
        <w:t>DTS</w:t>
      </w:r>
      <w:r w:rsidR="002376D8">
        <w:rPr>
          <w:color w:val="000000"/>
        </w:rPr>
        <w:t>)</w:t>
      </w:r>
      <w:r>
        <w:rPr>
          <w:color w:val="000000"/>
        </w:rPr>
        <w:t xml:space="preserve"> in AMU suggested breakthrough in this monitoring well with a small amount of water produced at the </w:t>
      </w:r>
      <w:r w:rsidR="002376D8">
        <w:rPr>
          <w:color w:val="000000"/>
        </w:rPr>
        <w:t xml:space="preserve">AMU </w:t>
      </w:r>
      <w:r>
        <w:rPr>
          <w:color w:val="000000"/>
        </w:rPr>
        <w:t xml:space="preserve">well head </w:t>
      </w:r>
      <w:r w:rsidR="003333E0">
        <w:rPr>
          <w:color w:val="000000"/>
        </w:rPr>
        <w:t xml:space="preserve">(see </w:t>
      </w:r>
      <w:proofErr w:type="spellStart"/>
      <w:r w:rsidR="003333E0">
        <w:rPr>
          <w:color w:val="000000"/>
        </w:rPr>
        <w:t>Kneafsey</w:t>
      </w:r>
      <w:proofErr w:type="spellEnd"/>
      <w:r w:rsidR="00100A08">
        <w:rPr>
          <w:color w:val="000000"/>
        </w:rPr>
        <w:t>,</w:t>
      </w:r>
      <w:r w:rsidR="003333E0">
        <w:rPr>
          <w:color w:val="000000"/>
        </w:rPr>
        <w:t xml:space="preserve"> 2023 for more details)</w:t>
      </w:r>
      <w:r>
        <w:rPr>
          <w:color w:val="000000"/>
        </w:rPr>
        <w:t>.</w:t>
      </w:r>
    </w:p>
    <w:p w14:paraId="22ED412F" w14:textId="77777777" w:rsidR="00C3694B" w:rsidRPr="0028299F" w:rsidRDefault="00C3694B" w:rsidP="00C3694B"/>
    <w:p w14:paraId="02EA799A" w14:textId="77777777" w:rsidR="00C3694B" w:rsidRDefault="00C3694B" w:rsidP="00C3694B">
      <w:pPr>
        <w:autoSpaceDE w:val="0"/>
        <w:autoSpaceDN w:val="0"/>
        <w:adjustRightInd w:val="0"/>
        <w:spacing w:after="240"/>
        <w:jc w:val="center"/>
        <w:rPr>
          <w:color w:val="000000"/>
          <w:szCs w:val="18"/>
          <w:bdr w:val="none" w:sz="0" w:space="0" w:color="auto" w:frame="1"/>
        </w:rPr>
      </w:pPr>
      <w:r w:rsidRPr="00F93911">
        <w:rPr>
          <w:noProof/>
          <w:color w:val="000000"/>
          <w:szCs w:val="18"/>
          <w:bdr w:val="none" w:sz="0" w:space="0" w:color="auto" w:frame="1"/>
        </w:rPr>
        <w:drawing>
          <wp:inline distT="0" distB="0" distL="0" distR="0" wp14:anchorId="723DE216" wp14:editId="4B1763DF">
            <wp:extent cx="4213112" cy="32822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45312" cy="3307351"/>
                    </a:xfrm>
                    <a:prstGeom prst="rect">
                      <a:avLst/>
                    </a:prstGeom>
                  </pic:spPr>
                </pic:pic>
              </a:graphicData>
            </a:graphic>
          </wp:inline>
        </w:drawing>
      </w:r>
    </w:p>
    <w:p w14:paraId="7847AE08" w14:textId="77777777" w:rsidR="00C3694B" w:rsidRPr="007C4DE5" w:rsidRDefault="00C3694B" w:rsidP="00C3694B">
      <w:pPr>
        <w:autoSpaceDE w:val="0"/>
        <w:autoSpaceDN w:val="0"/>
        <w:adjustRightInd w:val="0"/>
        <w:spacing w:after="160"/>
        <w:ind w:left="720" w:hanging="720"/>
        <w:rPr>
          <w:b/>
          <w:bCs/>
          <w:color w:val="000000"/>
          <w:u w:color="000000"/>
        </w:rPr>
      </w:pPr>
      <w:r w:rsidRPr="00EC4C16">
        <w:rPr>
          <w:b/>
          <w:bCs/>
          <w:color w:val="000000"/>
          <w:u w:color="000000"/>
        </w:rPr>
        <w:t xml:space="preserve">Figure </w:t>
      </w:r>
      <w:r w:rsidRPr="007C4DE5">
        <w:rPr>
          <w:b/>
          <w:bCs/>
          <w:color w:val="000000"/>
          <w:u w:color="000000"/>
        </w:rPr>
        <w:t>1</w:t>
      </w:r>
      <w:r w:rsidRPr="00EC4C16">
        <w:rPr>
          <w:b/>
          <w:bCs/>
          <w:color w:val="000000"/>
          <w:u w:color="000000"/>
        </w:rPr>
        <w:t xml:space="preserve">. Plan view of </w:t>
      </w:r>
      <w:r w:rsidRPr="007C4DE5">
        <w:rPr>
          <w:b/>
          <w:bCs/>
          <w:color w:val="000000"/>
          <w:u w:color="000000"/>
        </w:rPr>
        <w:t>Experiment 2 well layout and location of the water injection point for the long-term injection test.</w:t>
      </w:r>
    </w:p>
    <w:p w14:paraId="70EC65BD" w14:textId="7EDC940F" w:rsidR="00C3694B" w:rsidRDefault="00C3694B" w:rsidP="00B64D88">
      <w:pPr>
        <w:rPr>
          <w:color w:val="000000"/>
        </w:rPr>
      </w:pPr>
      <w:r>
        <w:rPr>
          <w:color w:val="000000"/>
        </w:rPr>
        <w:t xml:space="preserve">Two 5 L/min short-term injections were conducted in </w:t>
      </w:r>
      <w:r w:rsidR="002376D8">
        <w:rPr>
          <w:color w:val="000000"/>
        </w:rPr>
        <w:t>early</w:t>
      </w:r>
      <w:r>
        <w:rPr>
          <w:color w:val="000000"/>
        </w:rPr>
        <w:t>-May</w:t>
      </w:r>
      <w:r w:rsidR="008761C9">
        <w:rPr>
          <w:color w:val="000000"/>
        </w:rPr>
        <w:t xml:space="preserve"> </w:t>
      </w:r>
      <w:r>
        <w:rPr>
          <w:color w:val="000000"/>
        </w:rPr>
        <w:t xml:space="preserve">in TC.  The shallow stimulation intersected DML whereas </w:t>
      </w:r>
      <w:r w:rsidR="008761C9">
        <w:rPr>
          <w:color w:val="000000"/>
        </w:rPr>
        <w:t xml:space="preserve">the </w:t>
      </w:r>
      <w:r>
        <w:rPr>
          <w:color w:val="000000"/>
        </w:rPr>
        <w:t xml:space="preserve">TC middle stimulation intersected DML as well as the drift ceiling </w:t>
      </w:r>
      <w:r w:rsidR="003333E0">
        <w:rPr>
          <w:color w:val="000000"/>
        </w:rPr>
        <w:t>near the alcove/drift intersection</w:t>
      </w:r>
      <w:r>
        <w:rPr>
          <w:color w:val="000000"/>
        </w:rPr>
        <w:t xml:space="preserve">. From the stimulation short-term injection test results, the best </w:t>
      </w:r>
      <w:r w:rsidR="008761C9">
        <w:rPr>
          <w:color w:val="000000"/>
        </w:rPr>
        <w:t xml:space="preserve">fracture </w:t>
      </w:r>
      <w:r>
        <w:rPr>
          <w:color w:val="000000"/>
        </w:rPr>
        <w:t>connection was determined to be from TC to TU.  However, since the TU fracture intersection was further from the drift</w:t>
      </w:r>
      <w:r w:rsidR="008761C9">
        <w:rPr>
          <w:color w:val="000000"/>
        </w:rPr>
        <w:t>,</w:t>
      </w:r>
      <w:r>
        <w:rPr>
          <w:color w:val="000000"/>
        </w:rPr>
        <w:t xml:space="preserve"> it was decide</w:t>
      </w:r>
      <w:r w:rsidR="008761C9">
        <w:rPr>
          <w:color w:val="000000"/>
        </w:rPr>
        <w:t>d</w:t>
      </w:r>
      <w:r>
        <w:rPr>
          <w:color w:val="000000"/>
        </w:rPr>
        <w:t xml:space="preserve"> to make TU the injection point </w:t>
      </w:r>
      <w:r w:rsidR="008761C9">
        <w:rPr>
          <w:color w:val="000000"/>
        </w:rPr>
        <w:t xml:space="preserve">for </w:t>
      </w:r>
      <w:r w:rsidR="002376D8">
        <w:rPr>
          <w:color w:val="000000"/>
        </w:rPr>
        <w:t>the long-term flow test</w:t>
      </w:r>
      <w:r w:rsidR="008761C9">
        <w:rPr>
          <w:color w:val="000000"/>
        </w:rPr>
        <w:t xml:space="preserve"> </w:t>
      </w:r>
      <w:r>
        <w:rPr>
          <w:color w:val="000000"/>
        </w:rPr>
        <w:t>to minimize potential flow intersection with the drift</w:t>
      </w:r>
      <w:r w:rsidR="003333E0">
        <w:rPr>
          <w:color w:val="000000"/>
        </w:rPr>
        <w:t xml:space="preserve"> (blue line Figure 1)</w:t>
      </w:r>
      <w:r>
        <w:rPr>
          <w:color w:val="000000"/>
        </w:rPr>
        <w:t xml:space="preserve">. A continuous flow was started on May 19 at 2 </w:t>
      </w:r>
      <w:r w:rsidR="002376D8">
        <w:rPr>
          <w:color w:val="000000"/>
        </w:rPr>
        <w:t>L/min</w:t>
      </w:r>
      <w:r>
        <w:rPr>
          <w:color w:val="000000"/>
        </w:rPr>
        <w:t>.  This injection rate was maintained for approximately 10 days when it was decided that the recovered rate from the production wells was not large enough to develop a thermal breakthrough. The injection rate was increase</w:t>
      </w:r>
      <w:r w:rsidR="008761C9">
        <w:rPr>
          <w:color w:val="000000"/>
        </w:rPr>
        <w:t>d</w:t>
      </w:r>
      <w:r>
        <w:rPr>
          <w:color w:val="000000"/>
        </w:rPr>
        <w:t xml:space="preserve"> to 3.0 </w:t>
      </w:r>
      <w:r w:rsidR="002376D8">
        <w:rPr>
          <w:color w:val="000000"/>
        </w:rPr>
        <w:t>L/min</w:t>
      </w:r>
      <w:r>
        <w:rPr>
          <w:color w:val="000000"/>
        </w:rPr>
        <w:t xml:space="preserve"> on May 24 and subsequently increased to 3.4 </w:t>
      </w:r>
      <w:r w:rsidR="002376D8">
        <w:rPr>
          <w:color w:val="000000"/>
        </w:rPr>
        <w:t>L/min</w:t>
      </w:r>
      <w:r>
        <w:rPr>
          <w:color w:val="000000"/>
        </w:rPr>
        <w:t xml:space="preserve"> on May 26. With the exception of a two pump/power issues (see Table 1), 3.4 L/min injection rate was maintained in TU for the remainder of the test.  </w:t>
      </w:r>
    </w:p>
    <w:p w14:paraId="2344BB6F" w14:textId="1ED75D3B" w:rsidR="00B35C05" w:rsidRDefault="00B35C05" w:rsidP="00B64D88">
      <w:pPr>
        <w:rPr>
          <w:color w:val="000000"/>
        </w:rPr>
      </w:pPr>
    </w:p>
    <w:p w14:paraId="472053FC" w14:textId="77777777" w:rsidR="00B35C05" w:rsidRDefault="00B35C05" w:rsidP="00B64D88">
      <w:pPr>
        <w:rPr>
          <w:color w:val="000000"/>
        </w:rPr>
      </w:pPr>
    </w:p>
    <w:p w14:paraId="3807E5BE" w14:textId="77777777" w:rsidR="00C3694B" w:rsidRPr="00EC4C16" w:rsidRDefault="00C3694B" w:rsidP="00C3694B">
      <w:pPr>
        <w:pStyle w:val="TableCaption"/>
      </w:pPr>
      <w:r w:rsidRPr="00C3694B">
        <w:lastRenderedPageBreak/>
        <w:t>Table 1 Long-term TU injection test information</w:t>
      </w:r>
    </w:p>
    <w:tbl>
      <w:tblPr>
        <w:tblW w:w="9445" w:type="dxa"/>
        <w:tblCellMar>
          <w:top w:w="15" w:type="dxa"/>
          <w:left w:w="15" w:type="dxa"/>
          <w:bottom w:w="15" w:type="dxa"/>
          <w:right w:w="15" w:type="dxa"/>
        </w:tblCellMar>
        <w:tblLook w:val="04A0" w:firstRow="1" w:lastRow="0" w:firstColumn="1" w:lastColumn="0" w:noHBand="0" w:noVBand="1"/>
      </w:tblPr>
      <w:tblGrid>
        <w:gridCol w:w="893"/>
        <w:gridCol w:w="2558"/>
        <w:gridCol w:w="5994"/>
      </w:tblGrid>
      <w:tr w:rsidR="00C3694B" w:rsidRPr="00ED5CFC" w14:paraId="55477EFD" w14:textId="77777777" w:rsidTr="004D3AC8">
        <w:trPr>
          <w:trHeight w:val="304"/>
        </w:trPr>
        <w:tc>
          <w:tcPr>
            <w:tcW w:w="893" w:type="dxa"/>
            <w:tcBorders>
              <w:top w:val="single" w:sz="4" w:space="0" w:color="000000"/>
              <w:left w:val="single" w:sz="4" w:space="0" w:color="000000"/>
              <w:bottom w:val="single" w:sz="4" w:space="0" w:color="000000"/>
              <w:right w:val="single" w:sz="4" w:space="0" w:color="000000"/>
            </w:tcBorders>
          </w:tcPr>
          <w:p w14:paraId="22057B06" w14:textId="77777777" w:rsidR="00C3694B" w:rsidRPr="007C4DE5" w:rsidRDefault="00C3694B" w:rsidP="007C4DE5">
            <w:pPr>
              <w:rPr>
                <w:b/>
                <w:bCs/>
              </w:rPr>
            </w:pPr>
            <w:r w:rsidRPr="00EC4C16">
              <w:rPr>
                <w:b/>
                <w:bCs/>
              </w:rPr>
              <w:t>Date</w:t>
            </w:r>
          </w:p>
        </w:tc>
        <w:tc>
          <w:tcPr>
            <w:tcW w:w="255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74D5638" w14:textId="77777777" w:rsidR="00C3694B" w:rsidRPr="00EC4C16" w:rsidRDefault="00C3694B" w:rsidP="007C4DE5">
            <w:pPr>
              <w:rPr>
                <w:b/>
                <w:bCs/>
              </w:rPr>
            </w:pPr>
            <w:r w:rsidRPr="00EC4C16">
              <w:rPr>
                <w:b/>
                <w:bCs/>
              </w:rPr>
              <w:t>Flow</w:t>
            </w:r>
            <w:r w:rsidRPr="007C4DE5">
              <w:rPr>
                <w:b/>
                <w:bCs/>
              </w:rPr>
              <w:t xml:space="preserve"> Rate</w:t>
            </w:r>
          </w:p>
        </w:tc>
        <w:tc>
          <w:tcPr>
            <w:tcW w:w="599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CF16F4B" w14:textId="77777777" w:rsidR="00C3694B" w:rsidRPr="00EC4C16" w:rsidRDefault="00C3694B" w:rsidP="007C4DE5">
            <w:pPr>
              <w:rPr>
                <w:b/>
                <w:bCs/>
              </w:rPr>
            </w:pPr>
            <w:r w:rsidRPr="007C4DE5">
              <w:rPr>
                <w:b/>
                <w:bCs/>
              </w:rPr>
              <w:t>Notes</w:t>
            </w:r>
          </w:p>
        </w:tc>
      </w:tr>
      <w:tr w:rsidR="00C3694B" w:rsidRPr="00ED5CFC" w14:paraId="18F41D04" w14:textId="77777777" w:rsidTr="007C4DE5">
        <w:trPr>
          <w:trHeight w:val="250"/>
        </w:trPr>
        <w:tc>
          <w:tcPr>
            <w:tcW w:w="893" w:type="dxa"/>
            <w:tcBorders>
              <w:top w:val="single" w:sz="4" w:space="0" w:color="000000"/>
              <w:left w:val="single" w:sz="4" w:space="0" w:color="000000"/>
              <w:bottom w:val="single" w:sz="4" w:space="0" w:color="000000"/>
              <w:right w:val="single" w:sz="4" w:space="0" w:color="000000"/>
            </w:tcBorders>
          </w:tcPr>
          <w:p w14:paraId="32DF9BBC" w14:textId="77777777" w:rsidR="00C3694B" w:rsidRPr="007C4DE5" w:rsidRDefault="00C3694B" w:rsidP="007C4DE5">
            <w:r w:rsidRPr="00EC4C16">
              <w:t>5/19/22</w:t>
            </w:r>
            <w:r w:rsidRPr="007C4DE5">
              <w:t xml:space="preserve">                 </w:t>
            </w:r>
          </w:p>
        </w:tc>
        <w:tc>
          <w:tcPr>
            <w:tcW w:w="255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7663D62" w14:textId="77777777" w:rsidR="00C3694B" w:rsidRPr="00EC4C16" w:rsidRDefault="00C3694B" w:rsidP="007C4DE5">
            <w:r w:rsidRPr="00EC4C16">
              <w:t>2 L/min</w:t>
            </w:r>
          </w:p>
        </w:tc>
        <w:tc>
          <w:tcPr>
            <w:tcW w:w="599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84DBA62" w14:textId="77777777" w:rsidR="00C3694B" w:rsidRPr="00EC4C16" w:rsidRDefault="00C3694B" w:rsidP="007C4DE5">
            <w:r w:rsidRPr="00EC4C16">
              <w:t>Weeps in drift</w:t>
            </w:r>
          </w:p>
        </w:tc>
      </w:tr>
      <w:tr w:rsidR="00C3694B" w:rsidRPr="00ED5CFC" w14:paraId="007AD7B4" w14:textId="77777777" w:rsidTr="007C4DE5">
        <w:trPr>
          <w:trHeight w:val="642"/>
        </w:trPr>
        <w:tc>
          <w:tcPr>
            <w:tcW w:w="893" w:type="dxa"/>
            <w:tcBorders>
              <w:top w:val="single" w:sz="4" w:space="0" w:color="000000"/>
              <w:left w:val="single" w:sz="4" w:space="0" w:color="000000"/>
              <w:bottom w:val="single" w:sz="4" w:space="0" w:color="000000"/>
              <w:right w:val="single" w:sz="4" w:space="0" w:color="000000"/>
            </w:tcBorders>
          </w:tcPr>
          <w:p w14:paraId="6809ED01" w14:textId="77777777" w:rsidR="00C3694B" w:rsidRPr="007C4DE5" w:rsidRDefault="00C3694B" w:rsidP="007C4DE5">
            <w:r w:rsidRPr="00EC4C16">
              <w:t>5/24/22</w:t>
            </w:r>
          </w:p>
        </w:tc>
        <w:tc>
          <w:tcPr>
            <w:tcW w:w="255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FD6354C" w14:textId="77777777" w:rsidR="00C3694B" w:rsidRPr="00EC4C16" w:rsidRDefault="00C3694B" w:rsidP="007C4DE5">
            <w:r w:rsidRPr="00EC4C16">
              <w:t xml:space="preserve">Increased </w:t>
            </w:r>
            <w:r w:rsidRPr="007C4DE5">
              <w:t xml:space="preserve">from 2 </w:t>
            </w:r>
            <w:r w:rsidRPr="00EC4C16">
              <w:t>to 3 L/min in 0.25 L/min increments</w:t>
            </w:r>
          </w:p>
        </w:tc>
        <w:tc>
          <w:tcPr>
            <w:tcW w:w="599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7C7A111" w14:textId="5CC2FB82" w:rsidR="00C3694B" w:rsidRPr="00EC4C16" w:rsidRDefault="00C3694B" w:rsidP="007C4DE5">
            <w:r w:rsidRPr="00EC4C16">
              <w:t xml:space="preserve">TN interval recovery more than doubled increasing from 223 to 505 </w:t>
            </w:r>
            <w:r w:rsidR="00BC0CC8" w:rsidRPr="00EC4C16">
              <w:t>m</w:t>
            </w:r>
            <w:r w:rsidR="00BC0CC8">
              <w:t>L</w:t>
            </w:r>
            <w:r w:rsidRPr="00EC4C16">
              <w:t xml:space="preserve">/min.  TC interval had a slight increase from 101 to 113 </w:t>
            </w:r>
            <w:r w:rsidR="00BC0CC8" w:rsidRPr="00EC4C16">
              <w:t>m</w:t>
            </w:r>
            <w:r w:rsidR="00BC0CC8">
              <w:t>L</w:t>
            </w:r>
            <w:r w:rsidRPr="00EC4C16">
              <w:t xml:space="preserve">/min.  Overall recovery increased from 31% to ~39%.  Walls of the drift seem to become more wet. </w:t>
            </w:r>
          </w:p>
        </w:tc>
      </w:tr>
      <w:tr w:rsidR="00C3694B" w:rsidRPr="00ED5CFC" w14:paraId="42929665" w14:textId="77777777" w:rsidTr="007C4DE5">
        <w:trPr>
          <w:trHeight w:val="714"/>
        </w:trPr>
        <w:tc>
          <w:tcPr>
            <w:tcW w:w="893" w:type="dxa"/>
            <w:tcBorders>
              <w:top w:val="single" w:sz="4" w:space="0" w:color="000000"/>
              <w:left w:val="single" w:sz="4" w:space="0" w:color="000000"/>
              <w:bottom w:val="single" w:sz="4" w:space="0" w:color="000000"/>
              <w:right w:val="single" w:sz="4" w:space="0" w:color="000000"/>
            </w:tcBorders>
          </w:tcPr>
          <w:p w14:paraId="03B1D5A8" w14:textId="77777777" w:rsidR="00C3694B" w:rsidRPr="007C4DE5" w:rsidRDefault="00C3694B" w:rsidP="007C4DE5">
            <w:r w:rsidRPr="00EC4C16">
              <w:t>5/26/22</w:t>
            </w:r>
          </w:p>
        </w:tc>
        <w:tc>
          <w:tcPr>
            <w:tcW w:w="255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85E4986" w14:textId="77777777" w:rsidR="00C3694B" w:rsidRPr="00EC4C16" w:rsidRDefault="00C3694B" w:rsidP="007C4DE5">
            <w:pPr>
              <w:pStyle w:val="NoSpacing"/>
              <w:spacing w:after="180"/>
              <w:rPr>
                <w:rFonts w:ascii="Times New Roman" w:eastAsia="Times New Roman" w:hAnsi="Times New Roman" w:cs="Times New Roman"/>
                <w:sz w:val="18"/>
                <w:szCs w:val="20"/>
              </w:rPr>
            </w:pPr>
            <w:r w:rsidRPr="00EC4C16">
              <w:rPr>
                <w:rFonts w:ascii="Times New Roman" w:eastAsia="Times New Roman" w:hAnsi="Times New Roman" w:cs="Times New Roman"/>
                <w:sz w:val="18"/>
                <w:szCs w:val="20"/>
              </w:rPr>
              <w:t xml:space="preserve">Increased injection rate </w:t>
            </w:r>
            <w:r w:rsidRPr="007C4DE5">
              <w:rPr>
                <w:rFonts w:ascii="Times New Roman" w:eastAsia="Times New Roman" w:hAnsi="Times New Roman" w:cs="Times New Roman"/>
                <w:sz w:val="18"/>
                <w:szCs w:val="20"/>
              </w:rPr>
              <w:t xml:space="preserve">from 3 </w:t>
            </w:r>
            <w:r w:rsidRPr="00EC4C16">
              <w:rPr>
                <w:rFonts w:ascii="Times New Roman" w:eastAsia="Times New Roman" w:hAnsi="Times New Roman" w:cs="Times New Roman"/>
                <w:sz w:val="18"/>
                <w:szCs w:val="20"/>
              </w:rPr>
              <w:t>to 3.4 L/min in 0.2 L/min increments.</w:t>
            </w:r>
          </w:p>
          <w:p w14:paraId="3437878F" w14:textId="77777777" w:rsidR="00C3694B" w:rsidRPr="00EC4C16" w:rsidRDefault="00C3694B" w:rsidP="007C4DE5">
            <w:pPr>
              <w:pStyle w:val="NoSpacing"/>
              <w:spacing w:after="180"/>
              <w:rPr>
                <w:rFonts w:ascii="Times New Roman" w:eastAsia="Times New Roman" w:hAnsi="Times New Roman" w:cs="Times New Roman"/>
                <w:sz w:val="18"/>
                <w:szCs w:val="20"/>
              </w:rPr>
            </w:pPr>
          </w:p>
        </w:tc>
        <w:tc>
          <w:tcPr>
            <w:tcW w:w="599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158466D" w14:textId="68C0CE78" w:rsidR="00C3694B" w:rsidRPr="00EC4C16" w:rsidRDefault="00C3694B" w:rsidP="007C4DE5">
            <w:pPr>
              <w:pStyle w:val="NoSpacing"/>
              <w:spacing w:after="180"/>
              <w:rPr>
                <w:rFonts w:ascii="Times New Roman" w:eastAsia="Times New Roman" w:hAnsi="Times New Roman" w:cs="Times New Roman"/>
                <w:sz w:val="18"/>
                <w:szCs w:val="20"/>
              </w:rPr>
            </w:pPr>
            <w:r w:rsidRPr="00EC4C16">
              <w:rPr>
                <w:rFonts w:ascii="Times New Roman" w:eastAsia="Times New Roman" w:hAnsi="Times New Roman" w:cs="Times New Roman"/>
                <w:sz w:val="18"/>
                <w:szCs w:val="20"/>
              </w:rPr>
              <w:t xml:space="preserve">TN interval recovery increased from 550 to ~630 </w:t>
            </w:r>
            <w:r w:rsidR="00BC0CC8" w:rsidRPr="00EC4C16">
              <w:rPr>
                <w:rFonts w:ascii="Times New Roman" w:eastAsia="Times New Roman" w:hAnsi="Times New Roman" w:cs="Times New Roman"/>
                <w:sz w:val="18"/>
                <w:szCs w:val="20"/>
              </w:rPr>
              <w:t>m</w:t>
            </w:r>
            <w:r w:rsidR="00BC0CC8">
              <w:rPr>
                <w:rFonts w:ascii="Times New Roman" w:eastAsia="Times New Roman" w:hAnsi="Times New Roman" w:cs="Times New Roman"/>
                <w:sz w:val="18"/>
                <w:szCs w:val="20"/>
              </w:rPr>
              <w:t>L</w:t>
            </w:r>
            <w:r w:rsidRPr="00EC4C16">
              <w:rPr>
                <w:rFonts w:ascii="Times New Roman" w:eastAsia="Times New Roman" w:hAnsi="Times New Roman" w:cs="Times New Roman"/>
                <w:sz w:val="18"/>
                <w:szCs w:val="20"/>
              </w:rPr>
              <w:t xml:space="preserve">/min (14.5%) TC had a slight increase from 119 to 133 </w:t>
            </w:r>
            <w:r w:rsidR="00BC0CC8" w:rsidRPr="00EC4C16">
              <w:rPr>
                <w:rFonts w:ascii="Times New Roman" w:eastAsia="Times New Roman" w:hAnsi="Times New Roman" w:cs="Times New Roman"/>
                <w:sz w:val="18"/>
                <w:szCs w:val="20"/>
              </w:rPr>
              <w:t>m</w:t>
            </w:r>
            <w:r w:rsidR="00BC0CC8">
              <w:rPr>
                <w:rFonts w:ascii="Times New Roman" w:eastAsia="Times New Roman" w:hAnsi="Times New Roman" w:cs="Times New Roman"/>
                <w:sz w:val="18"/>
                <w:szCs w:val="20"/>
              </w:rPr>
              <w:t>L</w:t>
            </w:r>
            <w:r w:rsidRPr="00EC4C16">
              <w:rPr>
                <w:rFonts w:ascii="Times New Roman" w:eastAsia="Times New Roman" w:hAnsi="Times New Roman" w:cs="Times New Roman"/>
                <w:sz w:val="18"/>
                <w:szCs w:val="20"/>
              </w:rPr>
              <w:t>/min (11.7%). </w:t>
            </w:r>
          </w:p>
        </w:tc>
      </w:tr>
      <w:tr w:rsidR="00C3694B" w:rsidRPr="00ED5CFC" w14:paraId="2913520A" w14:textId="77777777" w:rsidTr="007C4DE5">
        <w:trPr>
          <w:trHeight w:val="597"/>
        </w:trPr>
        <w:tc>
          <w:tcPr>
            <w:tcW w:w="893" w:type="dxa"/>
            <w:tcBorders>
              <w:top w:val="single" w:sz="4" w:space="0" w:color="000000"/>
              <w:left w:val="single" w:sz="4" w:space="0" w:color="000000"/>
              <w:bottom w:val="single" w:sz="4" w:space="0" w:color="000000"/>
              <w:right w:val="single" w:sz="4" w:space="0" w:color="000000"/>
            </w:tcBorders>
          </w:tcPr>
          <w:p w14:paraId="0CA06F85" w14:textId="77777777" w:rsidR="00C3694B" w:rsidRPr="007C4DE5" w:rsidRDefault="00C3694B" w:rsidP="007C4DE5">
            <w:pPr>
              <w:spacing w:after="0"/>
            </w:pPr>
            <w:r w:rsidRPr="007C4DE5">
              <w:t xml:space="preserve">6/4/22 </w:t>
            </w:r>
          </w:p>
          <w:p w14:paraId="01E2F818" w14:textId="77777777" w:rsidR="00C3694B" w:rsidRPr="007C4DE5" w:rsidRDefault="00C3694B" w:rsidP="007C4DE5">
            <w:pPr>
              <w:spacing w:after="0"/>
            </w:pPr>
            <w:r w:rsidRPr="007C4DE5">
              <w:t>to</w:t>
            </w:r>
          </w:p>
          <w:p w14:paraId="7B545BB9" w14:textId="77777777" w:rsidR="00C3694B" w:rsidRPr="007C4DE5" w:rsidRDefault="00C3694B" w:rsidP="007C4DE5">
            <w:pPr>
              <w:spacing w:after="0"/>
            </w:pPr>
            <w:r w:rsidRPr="007C4DE5">
              <w:t>6/15/22</w:t>
            </w:r>
          </w:p>
        </w:tc>
        <w:tc>
          <w:tcPr>
            <w:tcW w:w="255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E4FD273" w14:textId="77777777" w:rsidR="00C3694B" w:rsidRPr="00EC4C16" w:rsidRDefault="00C3694B" w:rsidP="007C4DE5">
            <w:pPr>
              <w:spacing w:after="0"/>
            </w:pPr>
            <w:r w:rsidRPr="00EC4C16">
              <w:t xml:space="preserve">Flow </w:t>
            </w:r>
            <w:r w:rsidRPr="007C4DE5">
              <w:t>stopped pump</w:t>
            </w:r>
            <w:r w:rsidRPr="00EC4C16">
              <w:t xml:space="preserve"> </w:t>
            </w:r>
            <w:r w:rsidRPr="007C4DE5">
              <w:t>f</w:t>
            </w:r>
            <w:r w:rsidRPr="00EC4C16">
              <w:t>ailure</w:t>
            </w:r>
          </w:p>
        </w:tc>
        <w:tc>
          <w:tcPr>
            <w:tcW w:w="599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7497B7E" w14:textId="77777777" w:rsidR="00C3694B" w:rsidRPr="00EC4C16" w:rsidRDefault="00C3694B" w:rsidP="007C4DE5">
            <w:pPr>
              <w:spacing w:after="0"/>
            </w:pPr>
            <w:r w:rsidRPr="007C4DE5">
              <w:t>Approximately 10 days without injection while pump was being repaired</w:t>
            </w:r>
          </w:p>
        </w:tc>
      </w:tr>
      <w:tr w:rsidR="00C3694B" w:rsidRPr="00ED5CFC" w14:paraId="551F92D8" w14:textId="77777777" w:rsidTr="007C4DE5">
        <w:trPr>
          <w:trHeight w:val="228"/>
        </w:trPr>
        <w:tc>
          <w:tcPr>
            <w:tcW w:w="893" w:type="dxa"/>
            <w:tcBorders>
              <w:top w:val="single" w:sz="4" w:space="0" w:color="000000"/>
              <w:left w:val="single" w:sz="4" w:space="0" w:color="000000"/>
              <w:bottom w:val="single" w:sz="4" w:space="0" w:color="000000"/>
              <w:right w:val="single" w:sz="4" w:space="0" w:color="000000"/>
            </w:tcBorders>
          </w:tcPr>
          <w:p w14:paraId="653F0520" w14:textId="77777777" w:rsidR="00C3694B" w:rsidRPr="007C4DE5" w:rsidRDefault="00C3694B" w:rsidP="007C4DE5">
            <w:r w:rsidRPr="007C4DE5">
              <w:t>7/18/22</w:t>
            </w:r>
          </w:p>
        </w:tc>
        <w:tc>
          <w:tcPr>
            <w:tcW w:w="255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B47F02" w14:textId="77777777" w:rsidR="00C3694B" w:rsidRPr="007C4DE5" w:rsidRDefault="00C3694B" w:rsidP="007C4DE5">
            <w:r w:rsidRPr="007C4DE5">
              <w:t>Brief injection interruption</w:t>
            </w:r>
          </w:p>
        </w:tc>
        <w:tc>
          <w:tcPr>
            <w:tcW w:w="599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793629" w14:textId="77777777" w:rsidR="00C3694B" w:rsidRPr="007C4DE5" w:rsidRDefault="00C3694B" w:rsidP="007C4DE5">
            <w:r w:rsidRPr="007C4DE5">
              <w:t>Power outage for a few hours</w:t>
            </w:r>
          </w:p>
        </w:tc>
      </w:tr>
      <w:tr w:rsidR="00C3694B" w:rsidRPr="00ED5CFC" w14:paraId="01C3DB7B" w14:textId="77777777" w:rsidTr="007C4DE5">
        <w:trPr>
          <w:trHeight w:val="255"/>
        </w:trPr>
        <w:tc>
          <w:tcPr>
            <w:tcW w:w="893" w:type="dxa"/>
            <w:tcBorders>
              <w:top w:val="single" w:sz="4" w:space="0" w:color="000000"/>
              <w:left w:val="single" w:sz="4" w:space="0" w:color="000000"/>
              <w:bottom w:val="single" w:sz="4" w:space="0" w:color="000000"/>
              <w:right w:val="single" w:sz="4" w:space="0" w:color="000000"/>
            </w:tcBorders>
          </w:tcPr>
          <w:p w14:paraId="37513B0A" w14:textId="77777777" w:rsidR="00C3694B" w:rsidRPr="007C4DE5" w:rsidRDefault="00C3694B" w:rsidP="007C4DE5">
            <w:r w:rsidRPr="007C4DE5">
              <w:t>8/17/22</w:t>
            </w:r>
          </w:p>
        </w:tc>
        <w:tc>
          <w:tcPr>
            <w:tcW w:w="255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52CEEA" w14:textId="77777777" w:rsidR="00C3694B" w:rsidRPr="007C4DE5" w:rsidRDefault="00C3694B" w:rsidP="007C4DE5">
            <w:r w:rsidRPr="007C4DE5">
              <w:t>Injection stopped</w:t>
            </w:r>
          </w:p>
        </w:tc>
        <w:tc>
          <w:tcPr>
            <w:tcW w:w="599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D8D081" w14:textId="77777777" w:rsidR="00C3694B" w:rsidRPr="007C4DE5" w:rsidRDefault="00C3694B" w:rsidP="007C4DE5">
            <w:r w:rsidRPr="007C4DE5">
              <w:t>Production wells were shut-in, water production in the drift decreased.</w:t>
            </w:r>
          </w:p>
        </w:tc>
      </w:tr>
    </w:tbl>
    <w:p w14:paraId="17CF89CB" w14:textId="77777777" w:rsidR="001E14CE" w:rsidRDefault="001E14CE" w:rsidP="001E14CE">
      <w:pPr>
        <w:autoSpaceDE w:val="0"/>
        <w:autoSpaceDN w:val="0"/>
        <w:adjustRightInd w:val="0"/>
        <w:spacing w:after="80"/>
        <w:rPr>
          <w:b/>
          <w:bCs/>
          <w:color w:val="000000"/>
        </w:rPr>
      </w:pPr>
    </w:p>
    <w:p w14:paraId="56436737" w14:textId="63FA63B2" w:rsidR="001E14CE" w:rsidRDefault="001E14CE" w:rsidP="001E14CE">
      <w:pPr>
        <w:autoSpaceDE w:val="0"/>
        <w:autoSpaceDN w:val="0"/>
        <w:adjustRightInd w:val="0"/>
        <w:spacing w:after="80"/>
        <w:rPr>
          <w:b/>
          <w:bCs/>
          <w:color w:val="000000"/>
        </w:rPr>
      </w:pPr>
      <w:r>
        <w:rPr>
          <w:b/>
          <w:bCs/>
          <w:color w:val="000000"/>
        </w:rPr>
        <w:t>3. WATER FLOW</w:t>
      </w:r>
    </w:p>
    <w:p w14:paraId="2A7493AB" w14:textId="2B624278" w:rsidR="001E14CE" w:rsidRDefault="00E00706" w:rsidP="00B64D88">
      <w:pPr>
        <w:rPr>
          <w:color w:val="000000"/>
        </w:rPr>
      </w:pPr>
      <w:r>
        <w:rPr>
          <w:color w:val="000000"/>
        </w:rPr>
        <w:t>Measurements of the p</w:t>
      </w:r>
      <w:r w:rsidR="001E14CE">
        <w:rPr>
          <w:color w:val="000000"/>
        </w:rPr>
        <w:t xml:space="preserve">roduction well discharge </w:t>
      </w:r>
      <w:r>
        <w:rPr>
          <w:color w:val="000000"/>
        </w:rPr>
        <w:t>over the 2</w:t>
      </w:r>
      <w:r w:rsidR="00A00A7D">
        <w:rPr>
          <w:color w:val="000000"/>
        </w:rPr>
        <w:t>.5-</w:t>
      </w:r>
      <w:r>
        <w:rPr>
          <w:color w:val="000000"/>
        </w:rPr>
        <w:t xml:space="preserve">month constant rate injection </w:t>
      </w:r>
      <w:r w:rsidR="001E14CE">
        <w:rPr>
          <w:color w:val="000000"/>
        </w:rPr>
        <w:t xml:space="preserve">suggest that </w:t>
      </w:r>
      <w:r w:rsidR="00A00A7D">
        <w:rPr>
          <w:color w:val="000000"/>
        </w:rPr>
        <w:t xml:space="preserve">the </w:t>
      </w:r>
      <w:r>
        <w:rPr>
          <w:color w:val="000000"/>
        </w:rPr>
        <w:t xml:space="preserve">major </w:t>
      </w:r>
      <w:r w:rsidR="001E14CE">
        <w:rPr>
          <w:color w:val="000000"/>
        </w:rPr>
        <w:t>injected water flow pathway</w:t>
      </w:r>
      <w:r>
        <w:rPr>
          <w:color w:val="000000"/>
        </w:rPr>
        <w:t xml:space="preserve"> </w:t>
      </w:r>
      <w:r w:rsidR="001E14CE">
        <w:rPr>
          <w:color w:val="000000"/>
        </w:rPr>
        <w:t>shifted towards the alcove/drift intersection over time</w:t>
      </w:r>
      <w:r>
        <w:rPr>
          <w:color w:val="000000"/>
        </w:rPr>
        <w:t xml:space="preserve">. </w:t>
      </w:r>
      <w:r w:rsidR="001E14CE">
        <w:rPr>
          <w:color w:val="000000"/>
        </w:rPr>
        <w:t xml:space="preserve">Drift measurements from the from the drift ceiling and walls </w:t>
      </w:r>
      <w:r>
        <w:rPr>
          <w:color w:val="000000"/>
        </w:rPr>
        <w:t>suggest a dynamic flow of water in secondary flowing fractures from the</w:t>
      </w:r>
      <w:r w:rsidR="001E14CE">
        <w:rPr>
          <w:color w:val="000000"/>
        </w:rPr>
        <w:t xml:space="preserve"> northern part of the drift towards the south.  It also appears that disruption</w:t>
      </w:r>
      <w:r>
        <w:rPr>
          <w:color w:val="000000"/>
        </w:rPr>
        <w:t>s</w:t>
      </w:r>
      <w:r w:rsidR="001E14CE">
        <w:rPr>
          <w:color w:val="000000"/>
        </w:rPr>
        <w:t xml:space="preserve"> in the continuous injection </w:t>
      </w:r>
      <w:r>
        <w:rPr>
          <w:color w:val="000000"/>
        </w:rPr>
        <w:t xml:space="preserve">of water </w:t>
      </w:r>
      <w:r w:rsidR="001E14CE">
        <w:rPr>
          <w:color w:val="000000"/>
        </w:rPr>
        <w:t xml:space="preserve">had a </w:t>
      </w:r>
      <w:r>
        <w:rPr>
          <w:color w:val="000000"/>
        </w:rPr>
        <w:t>relative</w:t>
      </w:r>
      <w:r w:rsidR="00BC0CC8">
        <w:rPr>
          <w:color w:val="000000"/>
        </w:rPr>
        <w:t>ly</w:t>
      </w:r>
      <w:r>
        <w:rPr>
          <w:color w:val="000000"/>
        </w:rPr>
        <w:t xml:space="preserve"> larger effect on these secondary</w:t>
      </w:r>
      <w:r w:rsidR="001E14CE">
        <w:rPr>
          <w:color w:val="000000"/>
        </w:rPr>
        <w:t xml:space="preserve"> discharges</w:t>
      </w:r>
      <w:r>
        <w:rPr>
          <w:color w:val="000000"/>
        </w:rPr>
        <w:t xml:space="preserve"> as compared to the higher flowing production wells</w:t>
      </w:r>
      <w:r w:rsidR="001E14CE">
        <w:rPr>
          <w:color w:val="000000"/>
        </w:rPr>
        <w:t>.</w:t>
      </w:r>
      <w:r>
        <w:rPr>
          <w:color w:val="000000"/>
        </w:rPr>
        <w:t xml:space="preserve"> Analysis of the water flow rates from the two drift sumps suggest that most of the injected water </w:t>
      </w:r>
      <w:r w:rsidR="00DC5B10">
        <w:rPr>
          <w:color w:val="000000"/>
        </w:rPr>
        <w:t>bypassed the production wells and was discharged to the base of the drift near the alcove/drift intersection.</w:t>
      </w:r>
    </w:p>
    <w:p w14:paraId="3DC6365B" w14:textId="6FEA7909" w:rsidR="001E14CE" w:rsidRDefault="001E14CE" w:rsidP="007C4DE5">
      <w:pPr>
        <w:pStyle w:val="Heading2"/>
      </w:pPr>
      <w:r>
        <w:t xml:space="preserve">3.1 Production </w:t>
      </w:r>
      <w:r w:rsidR="00A00A7D">
        <w:t>W</w:t>
      </w:r>
      <w:r>
        <w:t>ells</w:t>
      </w:r>
    </w:p>
    <w:p w14:paraId="78200D42" w14:textId="2FEC71A1" w:rsidR="001E14CE" w:rsidRDefault="001E14CE" w:rsidP="00B64D88">
      <w:pPr>
        <w:rPr>
          <w:color w:val="000000"/>
        </w:rPr>
      </w:pPr>
      <w:r>
        <w:rPr>
          <w:color w:val="000000"/>
        </w:rPr>
        <w:t>A straddle packer was place</w:t>
      </w:r>
      <w:r w:rsidR="00A00A7D">
        <w:rPr>
          <w:color w:val="000000"/>
        </w:rPr>
        <w:t>d</w:t>
      </w:r>
      <w:r>
        <w:rPr>
          <w:color w:val="000000"/>
        </w:rPr>
        <w:t xml:space="preserve"> in each production well</w:t>
      </w:r>
      <w:r w:rsidR="00DC5B10">
        <w:rPr>
          <w:color w:val="000000"/>
        </w:rPr>
        <w:t xml:space="preserve"> to</w:t>
      </w:r>
      <w:r>
        <w:rPr>
          <w:color w:val="000000"/>
        </w:rPr>
        <w:t xml:space="preserve"> isolate</w:t>
      </w:r>
      <w:r w:rsidR="00DC5B10">
        <w:rPr>
          <w:color w:val="000000"/>
        </w:rPr>
        <w:t xml:space="preserve"> flow into each production well</w:t>
      </w:r>
      <w:r>
        <w:rPr>
          <w:color w:val="000000"/>
        </w:rPr>
        <w:t xml:space="preserve"> into three separate zones; the collar (the drift to the upper packer), the interval (the zone between the upper and lower packer) and the bottom (from the bottom of the lower packer to the tip of the borehole). </w:t>
      </w:r>
      <w:r w:rsidR="00DC5B10">
        <w:rPr>
          <w:color w:val="000000"/>
        </w:rPr>
        <w:t>Since th</w:t>
      </w:r>
      <w:r>
        <w:rPr>
          <w:color w:val="000000"/>
        </w:rPr>
        <w:t xml:space="preserve">e packer straddle interval </w:t>
      </w:r>
      <w:r w:rsidR="00DC5B10">
        <w:rPr>
          <w:color w:val="000000"/>
        </w:rPr>
        <w:t>could</w:t>
      </w:r>
      <w:r>
        <w:rPr>
          <w:color w:val="000000"/>
        </w:rPr>
        <w:t xml:space="preserve"> most precise</w:t>
      </w:r>
      <w:r w:rsidR="00DC5B10">
        <w:rPr>
          <w:color w:val="000000"/>
        </w:rPr>
        <w:t>ly</w:t>
      </w:r>
      <w:r>
        <w:rPr>
          <w:color w:val="000000"/>
        </w:rPr>
        <w:t xml:space="preserve"> </w:t>
      </w:r>
      <w:r w:rsidR="00DC5B10">
        <w:rPr>
          <w:color w:val="000000"/>
        </w:rPr>
        <w:t>isolate a flowing</w:t>
      </w:r>
      <w:r>
        <w:rPr>
          <w:color w:val="000000"/>
        </w:rPr>
        <w:t xml:space="preserve"> fracture, it was typically positioned over the highest flowing fracture.  </w:t>
      </w:r>
    </w:p>
    <w:p w14:paraId="00A992C5" w14:textId="014C4C27" w:rsidR="001E14CE" w:rsidRDefault="001E14CE" w:rsidP="00B64D88">
      <w:pPr>
        <w:rPr>
          <w:color w:val="000000"/>
        </w:rPr>
      </w:pPr>
      <w:r>
        <w:rPr>
          <w:color w:val="000000"/>
        </w:rPr>
        <w:t>Figure 2 depicts the flow rate from production wells TS, TC and TN for the three isolated zones in the wells. TL exhibited very little discharge. The injection into TU was fairly continuous with the exception of a ten-day hiatus near the beginning of the long-term flow test and a brief shutdown in July due to a power issue. Flow rates in TS decreased from 200 mL/min at the beginning of the test to near zero in early July</w:t>
      </w:r>
      <w:r w:rsidR="00DC5B10">
        <w:rPr>
          <w:color w:val="000000"/>
        </w:rPr>
        <w:t xml:space="preserve"> (Figure </w:t>
      </w:r>
      <w:r w:rsidR="00044572">
        <w:rPr>
          <w:color w:val="000000"/>
        </w:rPr>
        <w:t>2A</w:t>
      </w:r>
      <w:r w:rsidR="00DC5B10">
        <w:rPr>
          <w:color w:val="000000"/>
        </w:rPr>
        <w:t>)</w:t>
      </w:r>
      <w:r>
        <w:rPr>
          <w:color w:val="000000"/>
        </w:rPr>
        <w:t>.  This decrease is generally correlated with a similar decrease in the TN interval flow and an increasing TN collar flow and continued throughout July.  On July 28</w:t>
      </w:r>
      <w:r w:rsidR="00A00A7D">
        <w:rPr>
          <w:color w:val="000000"/>
        </w:rPr>
        <w:t>,</w:t>
      </w:r>
      <w:r>
        <w:rPr>
          <w:color w:val="000000"/>
        </w:rPr>
        <w:t xml:space="preserve"> the TN packer interval was moved 10.5 feet closer to the drift to capture this high flow pathway (as noted by the last three orange data points in Figure 2</w:t>
      </w:r>
      <w:r w:rsidR="00044572">
        <w:rPr>
          <w:color w:val="000000"/>
        </w:rPr>
        <w:t>C</w:t>
      </w:r>
      <w:r>
        <w:rPr>
          <w:color w:val="000000"/>
        </w:rPr>
        <w:t>)</w:t>
      </w:r>
    </w:p>
    <w:p w14:paraId="0470315D" w14:textId="77777777" w:rsidR="001E14CE" w:rsidRDefault="001E14CE" w:rsidP="007C4DE5">
      <w:pPr>
        <w:autoSpaceDE w:val="0"/>
        <w:autoSpaceDN w:val="0"/>
        <w:adjustRightInd w:val="0"/>
        <w:spacing w:after="240"/>
        <w:jc w:val="left"/>
        <w:rPr>
          <w:b/>
          <w:bCs/>
          <w:color w:val="000000"/>
          <w:u w:color="000000"/>
        </w:rPr>
      </w:pPr>
      <w:r w:rsidRPr="004E29BA">
        <w:rPr>
          <w:noProof/>
          <w:color w:val="000000"/>
        </w:rPr>
        <w:drawing>
          <wp:inline distT="0" distB="0" distL="0" distR="0" wp14:anchorId="24EFDF93" wp14:editId="76CE0D08">
            <wp:extent cx="6273800" cy="1225748"/>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4090" cy="1298094"/>
                    </a:xfrm>
                    <a:prstGeom prst="rect">
                      <a:avLst/>
                    </a:prstGeom>
                  </pic:spPr>
                </pic:pic>
              </a:graphicData>
            </a:graphic>
          </wp:inline>
        </w:drawing>
      </w:r>
    </w:p>
    <w:p w14:paraId="5F226D30" w14:textId="443D0E23" w:rsidR="001E14CE" w:rsidRPr="00D1163F" w:rsidRDefault="001E14CE" w:rsidP="007C4DE5">
      <w:pPr>
        <w:autoSpaceDE w:val="0"/>
        <w:autoSpaceDN w:val="0"/>
        <w:adjustRightInd w:val="0"/>
        <w:spacing w:after="0"/>
        <w:rPr>
          <w:b/>
          <w:bCs/>
          <w:color w:val="000000"/>
          <w:u w:color="000000"/>
        </w:rPr>
      </w:pPr>
      <w:r>
        <w:rPr>
          <w:b/>
          <w:bCs/>
          <w:color w:val="000000"/>
          <w:u w:color="000000"/>
        </w:rPr>
        <w:t xml:space="preserve">                        </w:t>
      </w:r>
      <w:r w:rsidR="007C4DE5">
        <w:rPr>
          <w:b/>
          <w:bCs/>
          <w:color w:val="000000"/>
          <w:u w:color="000000"/>
        </w:rPr>
        <w:t xml:space="preserve">       </w:t>
      </w:r>
      <w:r>
        <w:rPr>
          <w:b/>
          <w:bCs/>
          <w:color w:val="000000"/>
          <w:u w:color="000000"/>
        </w:rPr>
        <w:t xml:space="preserve">  </w:t>
      </w:r>
      <w:r w:rsidR="00044572">
        <w:rPr>
          <w:b/>
          <w:bCs/>
          <w:color w:val="000000"/>
          <w:u w:color="000000"/>
        </w:rPr>
        <w:t>A</w:t>
      </w:r>
      <w:r>
        <w:rPr>
          <w:b/>
          <w:bCs/>
          <w:color w:val="000000"/>
          <w:u w:color="000000"/>
        </w:rPr>
        <w:t xml:space="preserve">)                                                  </w:t>
      </w:r>
      <w:r w:rsidR="007C4DE5">
        <w:rPr>
          <w:b/>
          <w:bCs/>
          <w:color w:val="000000"/>
          <w:u w:color="000000"/>
        </w:rPr>
        <w:t xml:space="preserve">                   </w:t>
      </w:r>
      <w:r>
        <w:rPr>
          <w:b/>
          <w:bCs/>
          <w:color w:val="000000"/>
          <w:u w:color="000000"/>
        </w:rPr>
        <w:t xml:space="preserve">  </w:t>
      </w:r>
      <w:proofErr w:type="gramStart"/>
      <w:r w:rsidR="00044572">
        <w:rPr>
          <w:b/>
          <w:bCs/>
          <w:color w:val="000000"/>
          <w:u w:color="000000"/>
        </w:rPr>
        <w:t>B</w:t>
      </w:r>
      <w:r>
        <w:rPr>
          <w:b/>
          <w:bCs/>
          <w:color w:val="000000"/>
          <w:u w:color="000000"/>
        </w:rPr>
        <w:t xml:space="preserve">)   </w:t>
      </w:r>
      <w:proofErr w:type="gramEnd"/>
      <w:r>
        <w:rPr>
          <w:b/>
          <w:bCs/>
          <w:color w:val="000000"/>
          <w:u w:color="000000"/>
        </w:rPr>
        <w:t xml:space="preserve">                                               </w:t>
      </w:r>
      <w:r w:rsidR="007C4DE5">
        <w:rPr>
          <w:b/>
          <w:bCs/>
          <w:color w:val="000000"/>
          <w:u w:color="000000"/>
        </w:rPr>
        <w:t xml:space="preserve">                  </w:t>
      </w:r>
      <w:r w:rsidR="00044572">
        <w:rPr>
          <w:b/>
          <w:bCs/>
          <w:color w:val="000000"/>
          <w:u w:color="000000"/>
        </w:rPr>
        <w:t>C</w:t>
      </w:r>
      <w:r>
        <w:rPr>
          <w:b/>
          <w:bCs/>
          <w:color w:val="000000"/>
          <w:u w:color="000000"/>
        </w:rPr>
        <w:t>)</w:t>
      </w:r>
    </w:p>
    <w:p w14:paraId="46C3BCD0" w14:textId="629F108B" w:rsidR="001E14CE" w:rsidRPr="00266AE4" w:rsidRDefault="001E14CE" w:rsidP="007C4DE5">
      <w:pPr>
        <w:autoSpaceDE w:val="0"/>
        <w:autoSpaceDN w:val="0"/>
        <w:adjustRightInd w:val="0"/>
        <w:spacing w:after="0"/>
        <w:ind w:left="720" w:hanging="720"/>
        <w:rPr>
          <w:b/>
          <w:bCs/>
          <w:color w:val="000000"/>
          <w:u w:color="000000"/>
        </w:rPr>
      </w:pPr>
      <w:r>
        <w:rPr>
          <w:b/>
          <w:bCs/>
          <w:color w:val="000000"/>
          <w:u w:color="000000"/>
        </w:rPr>
        <w:t>Figure 2: Production wells flow rates as a function of time</w:t>
      </w:r>
      <w:r w:rsidR="003248C3">
        <w:rPr>
          <w:b/>
          <w:bCs/>
          <w:color w:val="000000"/>
          <w:u w:color="000000"/>
        </w:rPr>
        <w:t xml:space="preserve"> for</w:t>
      </w:r>
      <w:r>
        <w:rPr>
          <w:b/>
          <w:bCs/>
          <w:color w:val="000000"/>
          <w:u w:color="000000"/>
        </w:rPr>
        <w:t xml:space="preserve"> A) production well TS, </w:t>
      </w:r>
      <w:r w:rsidR="003248C3">
        <w:rPr>
          <w:b/>
          <w:bCs/>
          <w:color w:val="000000"/>
          <w:u w:color="000000"/>
        </w:rPr>
        <w:t>B</w:t>
      </w:r>
      <w:r>
        <w:rPr>
          <w:b/>
          <w:bCs/>
          <w:color w:val="000000"/>
          <w:u w:color="000000"/>
        </w:rPr>
        <w:t xml:space="preserve">) production well TC, and </w:t>
      </w:r>
      <w:r w:rsidR="003248C3">
        <w:rPr>
          <w:b/>
          <w:bCs/>
          <w:color w:val="000000"/>
          <w:u w:color="000000"/>
        </w:rPr>
        <w:t>C</w:t>
      </w:r>
      <w:r>
        <w:rPr>
          <w:b/>
          <w:bCs/>
          <w:color w:val="000000"/>
          <w:u w:color="000000"/>
        </w:rPr>
        <w:t>) production well TN.</w:t>
      </w:r>
    </w:p>
    <w:p w14:paraId="5E2F4124" w14:textId="60552B17" w:rsidR="001E14CE" w:rsidRDefault="001E14CE" w:rsidP="007C4DE5">
      <w:pPr>
        <w:pStyle w:val="Heading2"/>
      </w:pPr>
      <w:r>
        <w:lastRenderedPageBreak/>
        <w:t xml:space="preserve">3.2 Drift </w:t>
      </w:r>
      <w:r w:rsidR="003248C3">
        <w:t>M</w:t>
      </w:r>
      <w:r>
        <w:t>easurements</w:t>
      </w:r>
    </w:p>
    <w:p w14:paraId="55E2EA27" w14:textId="47FF6647" w:rsidR="001E14CE" w:rsidRDefault="001E14CE" w:rsidP="00B64D88">
      <w:pPr>
        <w:rPr>
          <w:color w:val="000000"/>
        </w:rPr>
      </w:pPr>
      <w:r>
        <w:rPr>
          <w:color w:val="000000"/>
        </w:rPr>
        <w:t xml:space="preserve">Water flux measurements were manually measured from various drips from the ceiling, wall weeps, and grouted monitoring wells. In general, ceiling drips appear to be in groups of multiple dripping points within ~10 square feet and were subsequently collected by hanging tarps from the ceiling to a common collection point.  Wall weeps were collected using tissue paper as a wick to produce a localized dripping point.  Monitoring well samples were collected at leaking conduit seals.  Although we were able to collect the water sample in the drift, the location and flow pathway through the grouted well has some uncertainty.  Other wall weeps/ceiling drips existed </w:t>
      </w:r>
      <w:r w:rsidR="00552F20">
        <w:rPr>
          <w:color w:val="000000"/>
        </w:rPr>
        <w:t>in addit</w:t>
      </w:r>
      <w:r w:rsidR="00044572">
        <w:rPr>
          <w:color w:val="000000"/>
        </w:rPr>
        <w:t>i</w:t>
      </w:r>
      <w:r w:rsidR="00552F20">
        <w:rPr>
          <w:color w:val="000000"/>
        </w:rPr>
        <w:t xml:space="preserve">on to </w:t>
      </w:r>
      <w:r>
        <w:rPr>
          <w:color w:val="000000"/>
        </w:rPr>
        <w:t>those shown in Figure 3 (</w:t>
      </w:r>
      <w:r w:rsidR="00044572">
        <w:rPr>
          <w:color w:val="000000"/>
        </w:rPr>
        <w:t>A</w:t>
      </w:r>
      <w:r>
        <w:rPr>
          <w:color w:val="000000"/>
        </w:rPr>
        <w:t>-</w:t>
      </w:r>
      <w:r w:rsidR="00044572">
        <w:rPr>
          <w:color w:val="000000"/>
        </w:rPr>
        <w:t>C</w:t>
      </w:r>
      <w:r>
        <w:rPr>
          <w:color w:val="000000"/>
        </w:rPr>
        <w:t xml:space="preserve">), but </w:t>
      </w:r>
      <w:r w:rsidR="00552F20">
        <w:rPr>
          <w:color w:val="000000"/>
        </w:rPr>
        <w:t xml:space="preserve">these </w:t>
      </w:r>
      <w:r>
        <w:rPr>
          <w:color w:val="000000"/>
        </w:rPr>
        <w:t xml:space="preserve">were generally at such low flow rates that measurement </w:t>
      </w:r>
      <w:r w:rsidR="00552F20">
        <w:rPr>
          <w:color w:val="000000"/>
        </w:rPr>
        <w:t xml:space="preserve">was </w:t>
      </w:r>
      <w:r>
        <w:rPr>
          <w:color w:val="000000"/>
        </w:rPr>
        <w:t>difficult.</w:t>
      </w:r>
    </w:p>
    <w:p w14:paraId="437F3E31" w14:textId="7CF57759" w:rsidR="00147346" w:rsidRDefault="001E14CE" w:rsidP="00147346">
      <w:pPr>
        <w:rPr>
          <w:color w:val="000000"/>
        </w:rPr>
      </w:pPr>
      <w:r>
        <w:rPr>
          <w:color w:val="000000"/>
        </w:rPr>
        <w:t>In general, the flow rates were fairly steady, however there was a shift of water fluxes from the Site A, AMU, the Corner tarp, and Site C (all at the northern extend of the test site) to the south (Sites 6,</w:t>
      </w:r>
      <w:r w:rsidR="004104E4">
        <w:rPr>
          <w:color w:val="000000"/>
        </w:rPr>
        <w:t xml:space="preserve"> </w:t>
      </w:r>
      <w:r>
        <w:rPr>
          <w:color w:val="000000"/>
        </w:rPr>
        <w:t>7 and 7.5) in late June and July. The Site C tarp, (a ceiling tarp adjacent to the DMU/DML monitoring well collars) was the highest flowing ceiling/wall weep with a flow rate of ~60 mL/min (Figure 3</w:t>
      </w:r>
      <w:r w:rsidR="00C84F43">
        <w:rPr>
          <w:color w:val="000000"/>
        </w:rPr>
        <w:t>A</w:t>
      </w:r>
      <w:r>
        <w:rPr>
          <w:color w:val="000000"/>
        </w:rPr>
        <w:t>).  This flow steadily decreased to approximately 30 ml/min th</w:t>
      </w:r>
      <w:r w:rsidR="00044572">
        <w:rPr>
          <w:color w:val="000000"/>
        </w:rPr>
        <w:t>r</w:t>
      </w:r>
      <w:r>
        <w:rPr>
          <w:color w:val="000000"/>
        </w:rPr>
        <w:t>oughout July</w:t>
      </w:r>
      <w:r w:rsidR="004104E4">
        <w:rPr>
          <w:color w:val="000000"/>
        </w:rPr>
        <w:t>,</w:t>
      </w:r>
      <w:r>
        <w:rPr>
          <w:color w:val="000000"/>
        </w:rPr>
        <w:t xml:space="preserve"> then remained steady to the end of the injection test. </w:t>
      </w:r>
      <w:r w:rsidR="004104E4">
        <w:rPr>
          <w:color w:val="000000"/>
        </w:rPr>
        <w:t>At t</w:t>
      </w:r>
      <w:r>
        <w:rPr>
          <w:color w:val="000000"/>
        </w:rPr>
        <w:t>he Site A</w:t>
      </w:r>
      <w:r w:rsidR="00DF36AB">
        <w:rPr>
          <w:color w:val="000000"/>
        </w:rPr>
        <w:t>,</w:t>
      </w:r>
      <w:r>
        <w:rPr>
          <w:color w:val="000000"/>
        </w:rPr>
        <w:t xml:space="preserve"> </w:t>
      </w:r>
      <w:r w:rsidR="00DF36AB">
        <w:rPr>
          <w:color w:val="000000"/>
        </w:rPr>
        <w:t xml:space="preserve">drips from </w:t>
      </w:r>
      <w:r>
        <w:rPr>
          <w:color w:val="000000"/>
        </w:rPr>
        <w:t>ceiling</w:t>
      </w:r>
      <w:r w:rsidR="00DF36AB">
        <w:rPr>
          <w:color w:val="000000"/>
        </w:rPr>
        <w:t>,</w:t>
      </w:r>
      <w:r>
        <w:rPr>
          <w:color w:val="000000"/>
        </w:rPr>
        <w:t xml:space="preserve"> AMU, </w:t>
      </w:r>
      <w:r w:rsidR="00DF36AB">
        <w:rPr>
          <w:color w:val="000000"/>
        </w:rPr>
        <w:t xml:space="preserve">and </w:t>
      </w:r>
      <w:r>
        <w:rPr>
          <w:color w:val="000000"/>
        </w:rPr>
        <w:t>the corner tarp also exhibited a slight decrease in flows. In late June, new water flow drips in the drift ceiling appeared south of Site C (Figure 3</w:t>
      </w:r>
      <w:r w:rsidR="00C84F43">
        <w:rPr>
          <w:color w:val="000000"/>
        </w:rPr>
        <w:t>B</w:t>
      </w:r>
      <w:r>
        <w:rPr>
          <w:color w:val="000000"/>
        </w:rPr>
        <w:t>) along with a spike</w:t>
      </w:r>
      <w:r w:rsidR="004104E4">
        <w:rPr>
          <w:color w:val="000000"/>
        </w:rPr>
        <w:t xml:space="preserve"> of water</w:t>
      </w:r>
      <w:r>
        <w:rPr>
          <w:color w:val="000000"/>
        </w:rPr>
        <w:t xml:space="preserve"> in DMU in late July after a brief power outage. </w:t>
      </w:r>
    </w:p>
    <w:p w14:paraId="0381C714" w14:textId="77777777" w:rsidR="00147346" w:rsidRDefault="00147346" w:rsidP="00147346">
      <w:pPr>
        <w:autoSpaceDE w:val="0"/>
        <w:autoSpaceDN w:val="0"/>
        <w:adjustRightInd w:val="0"/>
        <w:spacing w:after="240"/>
        <w:jc w:val="left"/>
        <w:rPr>
          <w:b/>
          <w:bCs/>
          <w:color w:val="000000"/>
          <w:u w:color="000000"/>
        </w:rPr>
      </w:pPr>
      <w:r w:rsidRPr="00D1163F">
        <w:rPr>
          <w:noProof/>
          <w:color w:val="000000"/>
        </w:rPr>
        <w:drawing>
          <wp:inline distT="0" distB="0" distL="0" distR="0" wp14:anchorId="2A0B859A" wp14:editId="17113EA3">
            <wp:extent cx="6305290" cy="1231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27974" cy="1334020"/>
                    </a:xfrm>
                    <a:prstGeom prst="rect">
                      <a:avLst/>
                    </a:prstGeom>
                  </pic:spPr>
                </pic:pic>
              </a:graphicData>
            </a:graphic>
          </wp:inline>
        </w:drawing>
      </w:r>
    </w:p>
    <w:p w14:paraId="24BF059C" w14:textId="2A663ECD" w:rsidR="00147346" w:rsidRPr="00D1163F" w:rsidRDefault="00147346" w:rsidP="00147346">
      <w:pPr>
        <w:autoSpaceDE w:val="0"/>
        <w:autoSpaceDN w:val="0"/>
        <w:adjustRightInd w:val="0"/>
        <w:spacing w:after="0"/>
        <w:rPr>
          <w:b/>
          <w:bCs/>
          <w:color w:val="000000"/>
          <w:u w:color="000000"/>
        </w:rPr>
      </w:pPr>
      <w:r>
        <w:rPr>
          <w:b/>
          <w:bCs/>
          <w:color w:val="000000"/>
          <w:u w:color="000000"/>
        </w:rPr>
        <w:t xml:space="preserve">                              </w:t>
      </w:r>
      <w:r w:rsidR="00044572">
        <w:rPr>
          <w:b/>
          <w:bCs/>
          <w:color w:val="000000"/>
          <w:u w:color="000000"/>
        </w:rPr>
        <w:t>A</w:t>
      </w:r>
      <w:r>
        <w:rPr>
          <w:b/>
          <w:bCs/>
          <w:color w:val="000000"/>
          <w:u w:color="000000"/>
        </w:rPr>
        <w:t xml:space="preserve">)                                                                         </w:t>
      </w:r>
      <w:proofErr w:type="gramStart"/>
      <w:r w:rsidR="00044572">
        <w:rPr>
          <w:b/>
          <w:bCs/>
          <w:color w:val="000000"/>
          <w:u w:color="000000"/>
        </w:rPr>
        <w:t>B</w:t>
      </w:r>
      <w:r>
        <w:rPr>
          <w:b/>
          <w:bCs/>
          <w:color w:val="000000"/>
          <w:u w:color="000000"/>
        </w:rPr>
        <w:t xml:space="preserve">)   </w:t>
      </w:r>
      <w:proofErr w:type="gramEnd"/>
      <w:r>
        <w:rPr>
          <w:b/>
          <w:bCs/>
          <w:color w:val="000000"/>
          <w:u w:color="000000"/>
        </w:rPr>
        <w:t xml:space="preserve">                                                               </w:t>
      </w:r>
      <w:r w:rsidR="00044572">
        <w:rPr>
          <w:b/>
          <w:bCs/>
          <w:color w:val="000000"/>
          <w:u w:color="000000"/>
        </w:rPr>
        <w:t>C</w:t>
      </w:r>
      <w:r>
        <w:rPr>
          <w:b/>
          <w:bCs/>
          <w:color w:val="000000"/>
          <w:u w:color="000000"/>
        </w:rPr>
        <w:t>)</w:t>
      </w:r>
    </w:p>
    <w:p w14:paraId="44E74E9D" w14:textId="47D8F244" w:rsidR="001E14CE" w:rsidRDefault="00147346" w:rsidP="00147346">
      <w:pPr>
        <w:autoSpaceDE w:val="0"/>
        <w:autoSpaceDN w:val="0"/>
        <w:adjustRightInd w:val="0"/>
        <w:spacing w:after="0"/>
        <w:ind w:left="720" w:hanging="720"/>
        <w:rPr>
          <w:b/>
          <w:bCs/>
          <w:color w:val="000000"/>
          <w:u w:color="000000"/>
        </w:rPr>
      </w:pPr>
      <w:r>
        <w:rPr>
          <w:b/>
          <w:bCs/>
          <w:color w:val="000000"/>
          <w:u w:color="000000"/>
        </w:rPr>
        <w:t>Figure 3: Drift ceiling drips and monitoring wells flow rates as a function of time</w:t>
      </w:r>
      <w:r w:rsidR="004F3927">
        <w:rPr>
          <w:b/>
          <w:bCs/>
          <w:color w:val="000000"/>
          <w:u w:color="000000"/>
        </w:rPr>
        <w:t>.</w:t>
      </w:r>
    </w:p>
    <w:p w14:paraId="67A2DD1E" w14:textId="77777777" w:rsidR="00147346" w:rsidRPr="00147346" w:rsidRDefault="00147346" w:rsidP="00147346">
      <w:pPr>
        <w:autoSpaceDE w:val="0"/>
        <w:autoSpaceDN w:val="0"/>
        <w:adjustRightInd w:val="0"/>
        <w:spacing w:after="0"/>
        <w:ind w:left="720" w:hanging="720"/>
        <w:rPr>
          <w:b/>
          <w:bCs/>
          <w:color w:val="000000"/>
          <w:u w:color="000000"/>
        </w:rPr>
      </w:pPr>
    </w:p>
    <w:p w14:paraId="48C833D4" w14:textId="3106F4A1" w:rsidR="001E14CE" w:rsidRPr="007C4DE5" w:rsidRDefault="00DC5B10" w:rsidP="00147346">
      <w:pPr>
        <w:rPr>
          <w:b/>
          <w:bCs/>
          <w:color w:val="000000"/>
          <w:u w:color="000000"/>
        </w:rPr>
      </w:pPr>
      <w:r>
        <w:rPr>
          <w:color w:val="000000"/>
        </w:rPr>
        <w:t>Disruption in the injection may change flow pathway dynamics further from the injection point.  As seen in Figure 3, the triplex failure in early June and the brief power outage may be correlated with changing discharge rates in these secondary discharge locations.  Figure 3</w:t>
      </w:r>
      <w:r w:rsidR="00C84F43">
        <w:rPr>
          <w:color w:val="000000"/>
        </w:rPr>
        <w:t>A</w:t>
      </w:r>
      <w:r>
        <w:rPr>
          <w:color w:val="000000"/>
        </w:rPr>
        <w:t xml:space="preserve"> illustrates a discharge rate drop from ~20 ml/min before the triplex failure to ~4 ml/min after injection was reestablished. The initiation of water dripping in the southern part of the drift (Figure </w:t>
      </w:r>
      <w:r w:rsidR="00044572">
        <w:rPr>
          <w:color w:val="000000"/>
        </w:rPr>
        <w:t>3B</w:t>
      </w:r>
      <w:r>
        <w:rPr>
          <w:color w:val="000000"/>
        </w:rPr>
        <w:t xml:space="preserve">) </w:t>
      </w:r>
      <w:r w:rsidR="00147346">
        <w:rPr>
          <w:color w:val="000000"/>
        </w:rPr>
        <w:t xml:space="preserve">also started near this time. Flow from the grouted monitoring well DML substantially increased after a brief power outage in July (Figure </w:t>
      </w:r>
      <w:r w:rsidR="00044572">
        <w:rPr>
          <w:color w:val="000000"/>
        </w:rPr>
        <w:t>3C</w:t>
      </w:r>
      <w:r w:rsidR="00147346">
        <w:rPr>
          <w:color w:val="000000"/>
        </w:rPr>
        <w:t>).  Changes in the production well closer to the injection point did not exhibit a similar effect, albeit the discharge rate was much higher than those in the drift ceil/wall weeps.</w:t>
      </w:r>
    </w:p>
    <w:p w14:paraId="43791F90" w14:textId="0C8F19D4" w:rsidR="001E14CE" w:rsidRDefault="001E14CE" w:rsidP="007C4DE5">
      <w:pPr>
        <w:pStyle w:val="Heading2"/>
      </w:pPr>
      <w:r>
        <w:t xml:space="preserve">3.3 Water </w:t>
      </w:r>
      <w:r w:rsidR="004903BE">
        <w:t>B</w:t>
      </w:r>
      <w:r>
        <w:t>alance</w:t>
      </w:r>
    </w:p>
    <w:p w14:paraId="3BF62513" w14:textId="7DAE7A18" w:rsidR="000F07D7" w:rsidRDefault="001E14CE" w:rsidP="00044572">
      <w:pPr>
        <w:autoSpaceDE w:val="0"/>
        <w:autoSpaceDN w:val="0"/>
        <w:adjustRightInd w:val="0"/>
        <w:spacing w:after="240"/>
        <w:jc w:val="left"/>
        <w:rPr>
          <w:color w:val="000000"/>
        </w:rPr>
      </w:pPr>
      <w:r w:rsidRPr="003123BF">
        <w:rPr>
          <w:color w:val="000000"/>
        </w:rPr>
        <w:t xml:space="preserve">Prior to termination the TU injection, the water discharge rate from </w:t>
      </w:r>
      <w:r w:rsidR="00147346">
        <w:rPr>
          <w:color w:val="000000"/>
        </w:rPr>
        <w:t>sumps in the</w:t>
      </w:r>
      <w:r w:rsidRPr="003123BF">
        <w:rPr>
          <w:color w:val="000000"/>
        </w:rPr>
        <w:t xml:space="preserve"> main drift and the production wells were measured and compared to the TU injection rate. As the steady state injection into TU continued, a free water surface developed along the main drift, south of Site A.  In some locations</w:t>
      </w:r>
      <w:r w:rsidR="000B17BB">
        <w:rPr>
          <w:color w:val="000000"/>
        </w:rPr>
        <w:t>,</w:t>
      </w:r>
      <w:r w:rsidRPr="003123BF">
        <w:rPr>
          <w:color w:val="000000"/>
        </w:rPr>
        <w:t xml:space="preserve"> the water surface was above the </w:t>
      </w:r>
      <w:r w:rsidR="00147346">
        <w:rPr>
          <w:color w:val="000000"/>
        </w:rPr>
        <w:t xml:space="preserve">drift floor </w:t>
      </w:r>
      <w:r w:rsidRPr="003123BF">
        <w:rPr>
          <w:color w:val="000000"/>
        </w:rPr>
        <w:t>gravel surface whereas other places a hole was dug in the drift ballast to find the water surface. A laser level was used to mapping the free water surface elevation along the drift reve</w:t>
      </w:r>
      <w:r w:rsidR="000B17BB">
        <w:rPr>
          <w:color w:val="000000"/>
        </w:rPr>
        <w:t>a</w:t>
      </w:r>
      <w:r w:rsidRPr="003123BF">
        <w:rPr>
          <w:color w:val="000000"/>
        </w:rPr>
        <w:t xml:space="preserve">ling that the water formed a mound just south of the Site A intersection (Figure </w:t>
      </w:r>
      <w:r w:rsidR="00D141D7">
        <w:rPr>
          <w:color w:val="000000"/>
        </w:rPr>
        <w:t>4</w:t>
      </w:r>
      <w:r w:rsidRPr="003123BF">
        <w:rPr>
          <w:color w:val="000000"/>
        </w:rPr>
        <w:t xml:space="preserve">).  Water flowed to the north to a ditch in the ballast and the water level in this ditch was controlled by a sump pump with a mechanical float. The water that flowed to the south also terminated in a sump constructed in Site B. The Site B sump also was the disposal of any water produced in the production wells. </w:t>
      </w:r>
    </w:p>
    <w:p w14:paraId="580F29D0" w14:textId="6B086421" w:rsidR="000F07D7" w:rsidRDefault="000F07D7" w:rsidP="000F07D7">
      <w:pPr>
        <w:autoSpaceDE w:val="0"/>
        <w:autoSpaceDN w:val="0"/>
        <w:adjustRightInd w:val="0"/>
        <w:spacing w:after="240"/>
        <w:jc w:val="center"/>
        <w:rPr>
          <w:color w:val="000000"/>
        </w:rPr>
      </w:pPr>
      <w:r w:rsidRPr="00300B08">
        <w:rPr>
          <w:noProof/>
          <w:color w:val="000000"/>
        </w:rPr>
        <w:drawing>
          <wp:inline distT="0" distB="0" distL="0" distR="0" wp14:anchorId="2309FEA4" wp14:editId="517AB1EB">
            <wp:extent cx="2514600" cy="20970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30492" cy="2110299"/>
                    </a:xfrm>
                    <a:prstGeom prst="rect">
                      <a:avLst/>
                    </a:prstGeom>
                  </pic:spPr>
                </pic:pic>
              </a:graphicData>
            </a:graphic>
          </wp:inline>
        </w:drawing>
      </w:r>
    </w:p>
    <w:p w14:paraId="58C3F411" w14:textId="77777777" w:rsidR="000F07D7" w:rsidRPr="00266AE4" w:rsidRDefault="000F07D7" w:rsidP="000F07D7">
      <w:pPr>
        <w:autoSpaceDE w:val="0"/>
        <w:autoSpaceDN w:val="0"/>
        <w:adjustRightInd w:val="0"/>
        <w:spacing w:after="160"/>
        <w:ind w:left="720" w:hanging="720"/>
        <w:rPr>
          <w:b/>
          <w:bCs/>
          <w:color w:val="000000"/>
          <w:u w:color="000000"/>
        </w:rPr>
      </w:pPr>
      <w:r>
        <w:rPr>
          <w:b/>
          <w:bCs/>
          <w:color w:val="000000"/>
          <w:u w:color="000000"/>
        </w:rPr>
        <w:t>Figure 4: Free water surface elevation (in inches) below the laser level datum along the main drift, flow direction determined by gradient, and rates determined from the sump pump discharges.</w:t>
      </w:r>
    </w:p>
    <w:p w14:paraId="2F94BFD9" w14:textId="17FB12DE" w:rsidR="00300B08" w:rsidRPr="00300B08" w:rsidRDefault="001E14CE" w:rsidP="00B64D88">
      <w:pPr>
        <w:rPr>
          <w:color w:val="000000"/>
        </w:rPr>
      </w:pPr>
      <w:r w:rsidRPr="003123BF">
        <w:rPr>
          <w:color w:val="000000"/>
        </w:rPr>
        <w:lastRenderedPageBreak/>
        <w:t xml:space="preserve">Total water recovery from the production wells, ceiling and wall weeps, and </w:t>
      </w:r>
      <w:r w:rsidRPr="00D13ACE">
        <w:rPr>
          <w:color w:val="000000"/>
        </w:rPr>
        <w:t xml:space="preserve">flow through the </w:t>
      </w:r>
      <w:r w:rsidR="00D13ACE" w:rsidRPr="00D13ACE">
        <w:rPr>
          <w:color w:val="000000"/>
        </w:rPr>
        <w:t xml:space="preserve">floor </w:t>
      </w:r>
      <w:r w:rsidRPr="00D13ACE">
        <w:rPr>
          <w:color w:val="000000"/>
        </w:rPr>
        <w:t>was estimated</w:t>
      </w:r>
      <w:r w:rsidRPr="003123BF">
        <w:rPr>
          <w:color w:val="000000"/>
        </w:rPr>
        <w:t xml:space="preserve"> from two sump discharge rates. The northern ditch produced 2.2 L/min whereas the southern sump produced 1.5 L/min for a total of 3.7 L/min.  This value is slightly higher (&lt; 10%) than the TU injection rate of 3.4 L/min.  This slight overestimate may be due to manual operation of the North ditch pump which would have released some water stored in the drift ballast. Figure 5 illustrates the location of the surface water divide and the calculated water fluxes through the ballast of the main drift and the water recovery from the production wells.  </w:t>
      </w:r>
      <w:r>
        <w:rPr>
          <w:color w:val="000000"/>
        </w:rPr>
        <w:t>T</w:t>
      </w:r>
      <w:r w:rsidRPr="00300B08">
        <w:rPr>
          <w:color w:val="000000"/>
        </w:rPr>
        <w:t>he production wells capture approximately 30% of the flow whereas the drift (ceiling drips, wall weeps, and water egress through the drift floor into the ballast) accounted for the remaining ~70%.  Based on measurements of the major ceil</w:t>
      </w:r>
      <w:r w:rsidR="00BB1A16">
        <w:rPr>
          <w:color w:val="000000"/>
        </w:rPr>
        <w:t>ing drips</w:t>
      </w:r>
      <w:r w:rsidRPr="00300B08">
        <w:rPr>
          <w:color w:val="000000"/>
        </w:rPr>
        <w:t xml:space="preserve"> and wall weeps (~3%), most of the water entered the drift ballast through the drift floor (~67%). </w:t>
      </w:r>
      <w:r w:rsidR="001C4DBB">
        <w:rPr>
          <w:color w:val="000000"/>
        </w:rPr>
        <w:t>T</w:t>
      </w:r>
      <w:r>
        <w:rPr>
          <w:color w:val="000000"/>
        </w:rPr>
        <w:t xml:space="preserve">he water flux (~2.5 L/min) coming through the drift floor </w:t>
      </w:r>
      <w:r w:rsidR="001C4DBB">
        <w:rPr>
          <w:color w:val="000000"/>
        </w:rPr>
        <w:t xml:space="preserve">was the </w:t>
      </w:r>
      <w:r>
        <w:rPr>
          <w:color w:val="000000"/>
        </w:rPr>
        <w:t xml:space="preserve">termination point of the major flow pathway from the TU injection well.  Based on the location of the surface water mound and tracer detection in the </w:t>
      </w:r>
      <w:r w:rsidR="00BB1A16">
        <w:rPr>
          <w:color w:val="000000"/>
        </w:rPr>
        <w:t xml:space="preserve">water accumulated over </w:t>
      </w:r>
      <w:r>
        <w:rPr>
          <w:color w:val="000000"/>
        </w:rPr>
        <w:t>ballast, this fracture</w:t>
      </w:r>
      <w:r w:rsidRPr="00300B08">
        <w:rPr>
          <w:color w:val="000000"/>
        </w:rPr>
        <w:t xml:space="preserve"> enter</w:t>
      </w:r>
      <w:r>
        <w:rPr>
          <w:color w:val="000000"/>
        </w:rPr>
        <w:t>s</w:t>
      </w:r>
      <w:r w:rsidRPr="00300B08">
        <w:rPr>
          <w:color w:val="000000"/>
        </w:rPr>
        <w:t xml:space="preserve"> the drift floor just south of the Site </w:t>
      </w:r>
      <w:proofErr w:type="spellStart"/>
      <w:r w:rsidRPr="00300B08">
        <w:rPr>
          <w:color w:val="000000"/>
        </w:rPr>
        <w:t>A</w:t>
      </w:r>
      <w:proofErr w:type="spellEnd"/>
      <w:r w:rsidRPr="00300B08">
        <w:rPr>
          <w:color w:val="000000"/>
        </w:rPr>
        <w:t xml:space="preserve"> alcove intersection with the main 4100 drift (~</w:t>
      </w:r>
      <w:r w:rsidR="00147346">
        <w:rPr>
          <w:color w:val="000000"/>
        </w:rPr>
        <w:t>20</w:t>
      </w:r>
      <w:r w:rsidRPr="00300B08">
        <w:rPr>
          <w:color w:val="000000"/>
        </w:rPr>
        <w:t xml:space="preserve"> feet </w:t>
      </w:r>
      <w:r w:rsidR="000F07D7">
        <w:rPr>
          <w:color w:val="000000"/>
        </w:rPr>
        <w:t>south of</w:t>
      </w:r>
      <w:r w:rsidRPr="00300B08">
        <w:rPr>
          <w:color w:val="000000"/>
        </w:rPr>
        <w:t xml:space="preserve"> the midline of Site </w:t>
      </w:r>
      <w:proofErr w:type="spellStart"/>
      <w:r w:rsidRPr="00300B08">
        <w:rPr>
          <w:color w:val="000000"/>
        </w:rPr>
        <w:t>A</w:t>
      </w:r>
      <w:proofErr w:type="spellEnd"/>
      <w:r w:rsidRPr="00300B08">
        <w:rPr>
          <w:color w:val="000000"/>
        </w:rPr>
        <w:t xml:space="preserve"> alcove).</w:t>
      </w:r>
    </w:p>
    <w:p w14:paraId="5D5FF46F" w14:textId="77777777" w:rsidR="001E14CE" w:rsidRPr="007C4DE5" w:rsidRDefault="001E14CE" w:rsidP="007C4DE5">
      <w:pPr>
        <w:pStyle w:val="Heading1"/>
      </w:pPr>
      <w:r w:rsidRPr="007C4DE5">
        <w:t>4. TRACER TESTING</w:t>
      </w:r>
    </w:p>
    <w:p w14:paraId="45312AF4" w14:textId="160F7C48" w:rsidR="001E14CE" w:rsidRDefault="001E14CE" w:rsidP="00B64D88">
      <w:pPr>
        <w:rPr>
          <w:color w:val="000000"/>
        </w:rPr>
      </w:pPr>
      <w:r>
        <w:rPr>
          <w:color w:val="000000"/>
        </w:rPr>
        <w:t>Four fluorescein tracer tests were performed during the long-term circulation test (Table 2). All tests used the same injection point in TU located at 177.9 ft. Tracer was detected at numerous points in the production wells, in two of the grouted monitoring wells, and at ceil</w:t>
      </w:r>
      <w:r w:rsidR="001C4DBB">
        <w:rPr>
          <w:color w:val="000000"/>
        </w:rPr>
        <w:t>ing</w:t>
      </w:r>
      <w:r>
        <w:rPr>
          <w:color w:val="000000"/>
        </w:rPr>
        <w:t xml:space="preserve"> drips, wall weeps, and the floor of the drift. Complete tracer breakthrough curves </w:t>
      </w:r>
      <w:r w:rsidR="001C4DBB">
        <w:rPr>
          <w:color w:val="000000"/>
        </w:rPr>
        <w:t xml:space="preserve">are only available </w:t>
      </w:r>
      <w:r>
        <w:rPr>
          <w:color w:val="000000"/>
        </w:rPr>
        <w:t>for a limited number of tracer detection point</w:t>
      </w:r>
      <w:r w:rsidR="001C4DBB">
        <w:rPr>
          <w:color w:val="000000"/>
        </w:rPr>
        <w:t>s</w:t>
      </w:r>
      <w:r>
        <w:rPr>
          <w:color w:val="000000"/>
        </w:rPr>
        <w:t xml:space="preserve"> due to </w:t>
      </w:r>
      <w:r w:rsidR="001C4DBB">
        <w:rPr>
          <w:color w:val="000000"/>
        </w:rPr>
        <w:t xml:space="preserve">a </w:t>
      </w:r>
      <w:r>
        <w:rPr>
          <w:color w:val="000000"/>
        </w:rPr>
        <w:t xml:space="preserve">limited </w:t>
      </w:r>
      <w:r w:rsidR="001C4DBB">
        <w:rPr>
          <w:color w:val="000000"/>
        </w:rPr>
        <w:t xml:space="preserve">number of </w:t>
      </w:r>
      <w:r>
        <w:rPr>
          <w:color w:val="000000"/>
        </w:rPr>
        <w:t>fraction collectors</w:t>
      </w:r>
      <w:r w:rsidR="00C37514">
        <w:rPr>
          <w:color w:val="000000"/>
        </w:rPr>
        <w:t xml:space="preserve"> </w:t>
      </w:r>
      <w:r>
        <w:rPr>
          <w:color w:val="000000"/>
        </w:rPr>
        <w:t xml:space="preserve">and accessibility to the 4100 level during these tests. </w:t>
      </w:r>
    </w:p>
    <w:p w14:paraId="73397532" w14:textId="77777777" w:rsidR="000F07D7" w:rsidRPr="007C4DE5" w:rsidRDefault="000F07D7" w:rsidP="000F07D7">
      <w:pPr>
        <w:pStyle w:val="TableCaption"/>
      </w:pPr>
      <w:r>
        <w:rPr>
          <w:color w:val="000000"/>
        </w:rPr>
        <w:t> </w:t>
      </w:r>
      <w:r w:rsidRPr="007C4DE5">
        <w:t>Table 2: Fluorescein pulse injection tests and detection locations.</w:t>
      </w:r>
    </w:p>
    <w:p w14:paraId="1FC6B654" w14:textId="5E31BF6D" w:rsidR="000F07D7" w:rsidRPr="007C4DE5" w:rsidRDefault="00BE7583" w:rsidP="000F07D7">
      <w:pPr>
        <w:spacing w:after="0"/>
        <w:rPr>
          <w:szCs w:val="18"/>
        </w:rPr>
      </w:pPr>
      <w:r w:rsidRPr="00BE7583">
        <w:rPr>
          <w:noProof/>
          <w:szCs w:val="18"/>
        </w:rPr>
        <w:drawing>
          <wp:inline distT="0" distB="0" distL="0" distR="0" wp14:anchorId="358992AA" wp14:editId="4972723E">
            <wp:extent cx="6254750" cy="153987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54750" cy="1539875"/>
                    </a:xfrm>
                    <a:prstGeom prst="rect">
                      <a:avLst/>
                    </a:prstGeom>
                  </pic:spPr>
                </pic:pic>
              </a:graphicData>
            </a:graphic>
          </wp:inline>
        </w:drawing>
      </w:r>
      <w:r w:rsidR="000F07D7" w:rsidRPr="007C4DE5">
        <w:rPr>
          <w:szCs w:val="18"/>
        </w:rPr>
        <w:t xml:space="preserve">Notes:  </w:t>
      </w:r>
    </w:p>
    <w:p w14:paraId="254D8597" w14:textId="77777777" w:rsidR="000F07D7" w:rsidRPr="007C4DE5" w:rsidRDefault="000F07D7" w:rsidP="000F07D7">
      <w:pPr>
        <w:spacing w:after="0"/>
        <w:rPr>
          <w:szCs w:val="18"/>
        </w:rPr>
      </w:pPr>
      <w:r w:rsidRPr="007C4DE5">
        <w:rPr>
          <w:szCs w:val="18"/>
        </w:rPr>
        <w:t xml:space="preserve">*   </w:t>
      </w:r>
      <w:proofErr w:type="gramStart"/>
      <w:r w:rsidRPr="007C4DE5">
        <w:rPr>
          <w:szCs w:val="18"/>
        </w:rPr>
        <w:t>partial</w:t>
      </w:r>
      <w:proofErr w:type="gramEnd"/>
      <w:r w:rsidRPr="007C4DE5">
        <w:rPr>
          <w:szCs w:val="18"/>
        </w:rPr>
        <w:t xml:space="preserve"> BTC (missing beginning, middle or end data)</w:t>
      </w:r>
    </w:p>
    <w:p w14:paraId="2A0AB9DD" w14:textId="77777777" w:rsidR="000F07D7" w:rsidRPr="007C4DE5" w:rsidRDefault="000F07D7" w:rsidP="000F07D7">
      <w:pPr>
        <w:spacing w:after="0"/>
        <w:rPr>
          <w:szCs w:val="18"/>
        </w:rPr>
      </w:pPr>
      <w:r w:rsidRPr="007C4DE5">
        <w:rPr>
          <w:szCs w:val="18"/>
        </w:rPr>
        <w:t>x   tracer detection</w:t>
      </w:r>
    </w:p>
    <w:p w14:paraId="4249B5E5" w14:textId="4DF9A353" w:rsidR="000F07D7" w:rsidRDefault="000F07D7" w:rsidP="000F07D7">
      <w:pPr>
        <w:spacing w:after="0"/>
        <w:rPr>
          <w:szCs w:val="18"/>
        </w:rPr>
      </w:pPr>
      <w:r w:rsidRPr="007C4DE5">
        <w:rPr>
          <w:szCs w:val="18"/>
        </w:rPr>
        <w:t>** New packer location for TNI and TNB (10.5 feet closer to drift in higher flow zone)</w:t>
      </w:r>
    </w:p>
    <w:p w14:paraId="7CFB741A" w14:textId="77777777" w:rsidR="000F07D7" w:rsidRPr="000F07D7" w:rsidRDefault="000F07D7" w:rsidP="000F07D7">
      <w:pPr>
        <w:spacing w:after="0"/>
        <w:rPr>
          <w:szCs w:val="18"/>
        </w:rPr>
      </w:pPr>
    </w:p>
    <w:p w14:paraId="0A49AA4F" w14:textId="0FFD46D8" w:rsidR="001E14CE" w:rsidRDefault="001E14CE" w:rsidP="00B64D88">
      <w:pPr>
        <w:rPr>
          <w:color w:val="000000"/>
        </w:rPr>
      </w:pPr>
      <w:r>
        <w:rPr>
          <w:color w:val="000000"/>
        </w:rPr>
        <w:t xml:space="preserve">To conduct a tracer test, approximately 300 ml of a concentrated tracer cocktail (10,000 mg/L) was placed in one of the </w:t>
      </w:r>
      <w:proofErr w:type="spellStart"/>
      <w:r>
        <w:rPr>
          <w:color w:val="000000"/>
        </w:rPr>
        <w:t>Quizix</w:t>
      </w:r>
      <w:proofErr w:type="spellEnd"/>
      <w:r>
        <w:rPr>
          <w:color w:val="000000"/>
        </w:rPr>
        <w:t xml:space="preserve"> pump cylinders by activating a pump inlet 3-way valve. </w:t>
      </w:r>
      <w:r w:rsidRPr="0047299D">
        <w:rPr>
          <w:color w:val="000000"/>
        </w:rPr>
        <w:t>The stock tracer solution consisted of four gram</w:t>
      </w:r>
      <w:r w:rsidR="00A853CA">
        <w:rPr>
          <w:color w:val="000000"/>
        </w:rPr>
        <w:t>s</w:t>
      </w:r>
      <w:r w:rsidRPr="0047299D">
        <w:rPr>
          <w:color w:val="000000"/>
        </w:rPr>
        <w:t xml:space="preserve"> of reagent grade fluorescein mixed with 400 mL of nano-pure (NP) water in a bottle. </w:t>
      </w:r>
      <w:r>
        <w:rPr>
          <w:color w:val="000000"/>
        </w:rPr>
        <w:t xml:space="preserve">The </w:t>
      </w:r>
      <w:r w:rsidR="00A853CA">
        <w:rPr>
          <w:color w:val="000000"/>
        </w:rPr>
        <w:t xml:space="preserve">second </w:t>
      </w:r>
      <w:r>
        <w:rPr>
          <w:color w:val="000000"/>
        </w:rPr>
        <w:t xml:space="preserve">cylinder was filled with the service water from the 4100 pressurized water supply line. Both cylinders were then pressurized to match the injection pressure. The tracer cocktail was injected at 50 mL/min into the main injection hose through 25 feet of 5.9 mm ID </w:t>
      </w:r>
      <w:proofErr w:type="spellStart"/>
      <w:r>
        <w:rPr>
          <w:color w:val="000000"/>
        </w:rPr>
        <w:t>Sp</w:t>
      </w:r>
      <w:r w:rsidR="00C37514">
        <w:rPr>
          <w:color w:val="000000"/>
        </w:rPr>
        <w:t>ir</w:t>
      </w:r>
      <w:r>
        <w:rPr>
          <w:color w:val="000000"/>
        </w:rPr>
        <w:t>Star</w:t>
      </w:r>
      <w:proofErr w:type="spellEnd"/>
      <w:r>
        <w:rPr>
          <w:color w:val="000000"/>
        </w:rPr>
        <w:t xml:space="preserve"> hose</w:t>
      </w:r>
      <w:r w:rsidR="000F07D7">
        <w:rPr>
          <w:color w:val="000000"/>
        </w:rPr>
        <w:t xml:space="preserve"> (blue line in Figure 5)</w:t>
      </w:r>
      <w:r>
        <w:rPr>
          <w:color w:val="000000"/>
        </w:rPr>
        <w:t>.  At this point, the tracer cocktail mixed with the 3400 mL/min injection water and was transported to the injection well packer interval</w:t>
      </w:r>
      <w:r w:rsidR="000F07D7">
        <w:rPr>
          <w:color w:val="000000"/>
        </w:rPr>
        <w:t xml:space="preserve"> (orange line in Figure 5)</w:t>
      </w:r>
      <w:r>
        <w:rPr>
          <w:color w:val="000000"/>
        </w:rPr>
        <w:t xml:space="preserve">.  </w:t>
      </w:r>
      <w:r w:rsidR="00A853CA">
        <w:rPr>
          <w:color w:val="000000"/>
        </w:rPr>
        <w:t>Then t</w:t>
      </w:r>
      <w:r>
        <w:rPr>
          <w:color w:val="000000"/>
        </w:rPr>
        <w:t>racer was transported through the rock fractures to a production well</w:t>
      </w:r>
      <w:r w:rsidR="000F07D7">
        <w:rPr>
          <w:color w:val="000000"/>
        </w:rPr>
        <w:t xml:space="preserve"> (yellow line in Figure 5)</w:t>
      </w:r>
      <w:r>
        <w:rPr>
          <w:color w:val="000000"/>
        </w:rPr>
        <w:t xml:space="preserve">, a monitoring well, or the drift. For the production wells, tracer was returned to the main drift instrument panel via 295 ft 12.8 mm ID </w:t>
      </w:r>
      <w:proofErr w:type="spellStart"/>
      <w:r>
        <w:rPr>
          <w:color w:val="000000"/>
        </w:rPr>
        <w:t>SpirStar</w:t>
      </w:r>
      <w:proofErr w:type="spellEnd"/>
      <w:r>
        <w:rPr>
          <w:color w:val="000000"/>
        </w:rPr>
        <w:t xml:space="preserve"> hose at the production well effluent flow rate</w:t>
      </w:r>
      <w:r w:rsidR="000F07D7">
        <w:rPr>
          <w:color w:val="000000"/>
        </w:rPr>
        <w:t xml:space="preserve"> (purple in Figure 5)</w:t>
      </w:r>
      <w:r>
        <w:rPr>
          <w:color w:val="000000"/>
        </w:rPr>
        <w:t>. Water samples were either manually collected and immediately analyzed or collected in a fraction collector overnight and analyzed the next morning.</w:t>
      </w:r>
    </w:p>
    <w:p w14:paraId="6594B3A0" w14:textId="77777777" w:rsidR="000F07D7" w:rsidRDefault="000F07D7" w:rsidP="000F07D7">
      <w:pPr>
        <w:rPr>
          <w:color w:val="000000"/>
        </w:rPr>
      </w:pPr>
    </w:p>
    <w:p w14:paraId="14BBEEE6" w14:textId="77777777" w:rsidR="000F07D7" w:rsidRDefault="000F07D7" w:rsidP="000F07D7">
      <w:pPr>
        <w:autoSpaceDE w:val="0"/>
        <w:autoSpaceDN w:val="0"/>
        <w:adjustRightInd w:val="0"/>
        <w:spacing w:after="240"/>
        <w:jc w:val="center"/>
        <w:rPr>
          <w:b/>
          <w:bCs/>
          <w:color w:val="000000"/>
          <w:u w:color="000000"/>
        </w:rPr>
      </w:pPr>
      <w:r w:rsidRPr="006B1A5D">
        <w:rPr>
          <w:noProof/>
          <w:color w:val="000000"/>
        </w:rPr>
        <w:lastRenderedPageBreak/>
        <w:drawing>
          <wp:inline distT="0" distB="0" distL="0" distR="0" wp14:anchorId="146EDABA" wp14:editId="7BC9D05B">
            <wp:extent cx="4773540" cy="261620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06204" cy="2688908"/>
                    </a:xfrm>
                    <a:prstGeom prst="rect">
                      <a:avLst/>
                    </a:prstGeom>
                  </pic:spPr>
                </pic:pic>
              </a:graphicData>
            </a:graphic>
          </wp:inline>
        </w:drawing>
      </w:r>
    </w:p>
    <w:p w14:paraId="08C8A501" w14:textId="77777777" w:rsidR="000F07D7" w:rsidRPr="007C4DE5" w:rsidRDefault="000F07D7" w:rsidP="000F07D7">
      <w:pPr>
        <w:autoSpaceDE w:val="0"/>
        <w:autoSpaceDN w:val="0"/>
        <w:adjustRightInd w:val="0"/>
        <w:spacing w:after="160"/>
        <w:ind w:left="720" w:hanging="720"/>
        <w:rPr>
          <w:b/>
          <w:bCs/>
          <w:color w:val="000000"/>
          <w:u w:color="000000"/>
        </w:rPr>
      </w:pPr>
      <w:r>
        <w:rPr>
          <w:b/>
          <w:bCs/>
          <w:color w:val="000000"/>
          <w:u w:color="000000"/>
        </w:rPr>
        <w:t>Figure 5: Tracer injection system for cross-well tracer testing.</w:t>
      </w:r>
    </w:p>
    <w:p w14:paraId="4717601B" w14:textId="77777777" w:rsidR="001E14CE" w:rsidRDefault="001E14CE" w:rsidP="00B64D88">
      <w:pPr>
        <w:rPr>
          <w:color w:val="000000"/>
        </w:rPr>
      </w:pPr>
      <w:r w:rsidRPr="0047299D">
        <w:rPr>
          <w:color w:val="000000"/>
        </w:rPr>
        <w:t xml:space="preserve">Both the leftover mass of fluorescein in the stock solution and trapped mass of fluorescein in the </w:t>
      </w:r>
      <w:proofErr w:type="spellStart"/>
      <w:r w:rsidRPr="0047299D">
        <w:rPr>
          <w:color w:val="000000"/>
        </w:rPr>
        <w:t>Quizix</w:t>
      </w:r>
      <w:proofErr w:type="spellEnd"/>
      <w:r w:rsidRPr="0047299D">
        <w:rPr>
          <w:color w:val="000000"/>
        </w:rPr>
        <w:t xml:space="preserve"> pump and flow line were retrieved to obtain the exact mass of fluorescein injected into the testbed. The trapped mass of fluorescein in the </w:t>
      </w:r>
      <w:proofErr w:type="spellStart"/>
      <w:r w:rsidRPr="0047299D">
        <w:rPr>
          <w:color w:val="000000"/>
        </w:rPr>
        <w:t>Quizix</w:t>
      </w:r>
      <w:proofErr w:type="spellEnd"/>
      <w:r w:rsidRPr="0047299D">
        <w:rPr>
          <w:color w:val="000000"/>
        </w:rPr>
        <w:t xml:space="preserve"> pump assembly and flow lines were obtained by backflowing and rinsing the </w:t>
      </w:r>
      <w:proofErr w:type="spellStart"/>
      <w:r w:rsidRPr="0047299D">
        <w:rPr>
          <w:color w:val="000000"/>
        </w:rPr>
        <w:t>Quizix</w:t>
      </w:r>
      <w:proofErr w:type="spellEnd"/>
      <w:r w:rsidRPr="0047299D">
        <w:rPr>
          <w:color w:val="000000"/>
        </w:rPr>
        <w:t xml:space="preserve"> pump cylinders</w:t>
      </w:r>
      <w:r>
        <w:rPr>
          <w:color w:val="000000"/>
        </w:rPr>
        <w:t>, valves and flow lines</w:t>
      </w:r>
      <w:r w:rsidRPr="0047299D">
        <w:rPr>
          <w:color w:val="000000"/>
        </w:rPr>
        <w:t>.</w:t>
      </w:r>
    </w:p>
    <w:p w14:paraId="66CEC99E" w14:textId="72E38F57" w:rsidR="001E14CE" w:rsidRPr="00365213" w:rsidRDefault="001E14CE" w:rsidP="00B64D88">
      <w:pPr>
        <w:rPr>
          <w:color w:val="000000"/>
        </w:rPr>
      </w:pPr>
      <w:r w:rsidRPr="0047299D">
        <w:rPr>
          <w:color w:val="000000"/>
        </w:rPr>
        <w:t>All samples were analyzed at the test site for fluorescein using an Ocean Optic spectrophotometer system (Ocean optic FIA-SMA-FL-UTL cell, PX-2 pulsed xenon lamp, QEPRO spectrophotometer). For analysis of fluorescein, a beam of excitation radiation at 484.22 nm wavelength was used. The mean wavelength of emission band was at 518 nm. For each sample, three scans average fluorescence count was recorded with 5 sec as integration time for each scan. Background fluorescence values were established using the pre-tracer injection production water from each major producers and corrected either during analysis (for TN-interval samples) or subsequently during data processing (for other producers). Prior to each analysis, a series of fluorescein calibration standard solutions were prepared using the TN-interval background water for construction of calibration curve with R</w:t>
      </w:r>
      <w:r w:rsidRPr="0047299D">
        <w:rPr>
          <w:color w:val="000000"/>
          <w:vertAlign w:val="superscript"/>
        </w:rPr>
        <w:t>2</w:t>
      </w:r>
      <w:r w:rsidRPr="0047299D">
        <w:rPr>
          <w:color w:val="000000"/>
        </w:rPr>
        <w:t> &gt; 0.99. Consequently, the recorded fluorescence count of each sample was converted to fluorescein conce</w:t>
      </w:r>
      <w:r w:rsidR="00267EEA">
        <w:rPr>
          <w:color w:val="000000"/>
        </w:rPr>
        <w:t>n</w:t>
      </w:r>
      <w:r w:rsidRPr="0047299D">
        <w:rPr>
          <w:color w:val="000000"/>
        </w:rPr>
        <w:t>t</w:t>
      </w:r>
      <w:r w:rsidR="00267EEA">
        <w:rPr>
          <w:color w:val="000000"/>
        </w:rPr>
        <w:t>r</w:t>
      </w:r>
      <w:r w:rsidRPr="0047299D">
        <w:rPr>
          <w:color w:val="000000"/>
        </w:rPr>
        <w:t>ation using the relationship between fluorescence counts and fluorescein conce</w:t>
      </w:r>
      <w:r w:rsidR="00C84F43">
        <w:rPr>
          <w:color w:val="000000"/>
        </w:rPr>
        <w:t>n</w:t>
      </w:r>
      <w:r w:rsidRPr="0047299D">
        <w:rPr>
          <w:color w:val="000000"/>
        </w:rPr>
        <w:t>t</w:t>
      </w:r>
      <w:r w:rsidR="00267EEA">
        <w:rPr>
          <w:color w:val="000000"/>
        </w:rPr>
        <w:t>r</w:t>
      </w:r>
      <w:r w:rsidRPr="0047299D">
        <w:rPr>
          <w:color w:val="000000"/>
        </w:rPr>
        <w:t>ation in the standards.</w:t>
      </w:r>
    </w:p>
    <w:p w14:paraId="22317930" w14:textId="143D7480" w:rsidR="001E14CE" w:rsidRDefault="001E14CE" w:rsidP="007C4DE5">
      <w:pPr>
        <w:pStyle w:val="Heading2"/>
      </w:pPr>
      <w:r>
        <w:t xml:space="preserve">4.1 </w:t>
      </w:r>
      <w:r w:rsidR="00BC1BB7">
        <w:t>Analysis of the tracer breakthrough curves</w:t>
      </w:r>
    </w:p>
    <w:p w14:paraId="0C562335" w14:textId="43F218AD" w:rsidR="00B94D9F" w:rsidRDefault="00B94D9F" w:rsidP="00B94D9F">
      <w:r>
        <w:t xml:space="preserve">Tracer tests conducted at various times and collected at different locations (Table 2) were used to test if measurable differences in velocity and dispersion could be detected over the two-month circulation test. </w:t>
      </w:r>
      <w:r w:rsidR="00CE2E4D">
        <w:t>In addition to the</w:t>
      </w:r>
      <w:r>
        <w:t xml:space="preserve"> tests listed in Table 2, two equipment tracer tests were conducted with fluorescein or sodium chloride.  Other tracer tests </w:t>
      </w:r>
      <w:r w:rsidR="000667F8">
        <w:t xml:space="preserve">include, the injection of two rhodamine B sorbing tracers, a NaCl injection which the BTC was monitored by the inline electrical conductivity probes, and an 8-hour duration NaCl injection for electrical resistivity tomography analysis. Finally, the water injection system was configured such that the local mine water (~400 </w:t>
      </w:r>
      <w:proofErr w:type="spellStart"/>
      <w:r w:rsidR="000667F8">
        <w:t>uS</w:t>
      </w:r>
      <w:proofErr w:type="spellEnd"/>
      <w:r w:rsidR="000667F8">
        <w:t>/cm) and mine water treated by reverse osmosis (~</w:t>
      </w:r>
      <w:r w:rsidR="00D13ACE">
        <w:t xml:space="preserve">10 to </w:t>
      </w:r>
      <w:r w:rsidR="000667F8">
        <w:t xml:space="preserve">100 </w:t>
      </w:r>
      <w:proofErr w:type="spellStart"/>
      <w:r w:rsidR="000667F8">
        <w:t>uS</w:t>
      </w:r>
      <w:proofErr w:type="spellEnd"/>
      <w:r w:rsidR="000667F8">
        <w:t>/cm) could be automatically switched to create a series of varying electrical conductivity pulses throughout the long-term constant injection.  For this paper, only the fluorescein tests will be discussed.</w:t>
      </w:r>
    </w:p>
    <w:p w14:paraId="3DF8A2BF" w14:textId="65D01221" w:rsidR="00AD64BD" w:rsidRDefault="00AD64BD" w:rsidP="00B94D9F">
      <w:r>
        <w:t>To determine the velocity and dispersion of the tracer in the fracture segment from the tracer breakthrough curves, the tracer concentration input function at the packer interval in the TU injection well and the tracer breakthrough curve at the tracer discharge location</w:t>
      </w:r>
      <w:r w:rsidR="007E558C">
        <w:t xml:space="preserve"> must be known</w:t>
      </w:r>
      <w:r>
        <w:t xml:space="preserve">. </w:t>
      </w:r>
      <w:r>
        <w:rPr>
          <w:color w:val="000000"/>
        </w:rPr>
        <w:t xml:space="preserve">The tracer injection/recovery system can be divided into four segments: 1) the tracer pump and initial injection hose, 2) a larger diameter main injection hose, 3) the rock fracture system, and 4) the return hose from the </w:t>
      </w:r>
      <w:r w:rsidR="00C37514">
        <w:rPr>
          <w:color w:val="000000"/>
        </w:rPr>
        <w:t>packer interval and bottom segments.</w:t>
      </w:r>
      <w:r>
        <w:rPr>
          <w:color w:val="000000"/>
        </w:rPr>
        <w:t xml:space="preserve">  These four segments are schematically represented in Figure 5 as the blue line, orange line, yellow line, and the purple line respectively. </w:t>
      </w:r>
      <w:r>
        <w:t>For production wells, the tracer discharge location would be the packer interval.  For ceiling drips and wall weeps in the drift</w:t>
      </w:r>
      <w:r w:rsidR="00E66396">
        <w:t>,</w:t>
      </w:r>
      <w:r>
        <w:t xml:space="preserve"> there is no segment 4.  </w:t>
      </w:r>
      <w:r w:rsidR="00B31FD5">
        <w:t>Uncertainty in the location of fracture intersections with m</w:t>
      </w:r>
      <w:r>
        <w:t>onitoring wells and production</w:t>
      </w:r>
      <w:r w:rsidR="00B31FD5">
        <w:t xml:space="preserve"> wells</w:t>
      </w:r>
      <w:r>
        <w:t xml:space="preserve"> above and below the production well packers </w:t>
      </w:r>
      <w:r w:rsidR="00B31FD5">
        <w:t>made</w:t>
      </w:r>
      <w:r>
        <w:t xml:space="preserve"> velocity and dispersion calculations uncertain</w:t>
      </w:r>
      <w:r w:rsidR="00A74E0E">
        <w:t xml:space="preserve"> for these locations</w:t>
      </w:r>
      <w:r>
        <w:t xml:space="preserve">. </w:t>
      </w:r>
    </w:p>
    <w:p w14:paraId="3A8F677E" w14:textId="70052A18" w:rsidR="001E14CE" w:rsidRDefault="004E6FE5" w:rsidP="000F07D7">
      <w:pPr>
        <w:rPr>
          <w:color w:val="000000"/>
        </w:rPr>
      </w:pPr>
      <w:r>
        <w:rPr>
          <w:color w:val="000000"/>
        </w:rPr>
        <w:t>Two injection e</w:t>
      </w:r>
      <w:r w:rsidR="001E14CE">
        <w:rPr>
          <w:color w:val="000000"/>
        </w:rPr>
        <w:t>quipment tracer test</w:t>
      </w:r>
      <w:r w:rsidR="00A56A9C">
        <w:rPr>
          <w:color w:val="000000"/>
        </w:rPr>
        <w:t>s</w:t>
      </w:r>
      <w:r w:rsidR="001E14CE">
        <w:rPr>
          <w:color w:val="000000"/>
        </w:rPr>
        <w:t xml:space="preserve"> </w:t>
      </w:r>
      <w:r>
        <w:rPr>
          <w:color w:val="000000"/>
        </w:rPr>
        <w:t xml:space="preserve">were conducted to assess the amount of dispersion created by the </w:t>
      </w:r>
      <w:proofErr w:type="spellStart"/>
      <w:r>
        <w:rPr>
          <w:color w:val="000000"/>
        </w:rPr>
        <w:t>Quizix</w:t>
      </w:r>
      <w:proofErr w:type="spellEnd"/>
      <w:r>
        <w:rPr>
          <w:color w:val="000000"/>
        </w:rPr>
        <w:t xml:space="preserve"> injection pump and in the </w:t>
      </w:r>
      <w:proofErr w:type="spellStart"/>
      <w:r>
        <w:rPr>
          <w:color w:val="000000"/>
        </w:rPr>
        <w:t>SpirStar</w:t>
      </w:r>
      <w:proofErr w:type="spellEnd"/>
      <w:r>
        <w:rPr>
          <w:color w:val="000000"/>
        </w:rPr>
        <w:t xml:space="preserve"> injection hoses. These </w:t>
      </w:r>
      <w:r w:rsidR="001E14CE">
        <w:rPr>
          <w:color w:val="000000"/>
        </w:rPr>
        <w:t xml:space="preserve">results indicated that there was significant dispersion of the tracer </w:t>
      </w:r>
      <w:r w:rsidR="000677D3">
        <w:rPr>
          <w:color w:val="000000"/>
        </w:rPr>
        <w:t xml:space="preserve">as </w:t>
      </w:r>
      <w:r w:rsidR="001E14CE">
        <w:rPr>
          <w:color w:val="000000"/>
        </w:rPr>
        <w:t>it traveled from the injection pump to the TU injection interval in the borehole</w:t>
      </w:r>
      <w:r w:rsidR="006D27AF">
        <w:rPr>
          <w:color w:val="000000"/>
        </w:rPr>
        <w:t xml:space="preserve"> (Figure 6)</w:t>
      </w:r>
      <w:r w:rsidR="001E14CE">
        <w:rPr>
          <w:color w:val="000000"/>
        </w:rPr>
        <w:t xml:space="preserve">.  </w:t>
      </w:r>
      <w:r w:rsidR="000677D3">
        <w:rPr>
          <w:color w:val="000000"/>
        </w:rPr>
        <w:t xml:space="preserve">The </w:t>
      </w:r>
      <w:r w:rsidR="006D27AF">
        <w:rPr>
          <w:color w:val="000000"/>
        </w:rPr>
        <w:t xml:space="preserve">fluorescein </w:t>
      </w:r>
      <w:r w:rsidR="000677D3">
        <w:rPr>
          <w:color w:val="000000"/>
        </w:rPr>
        <w:t xml:space="preserve">tracer </w:t>
      </w:r>
      <w:r w:rsidR="006D27AF">
        <w:rPr>
          <w:color w:val="000000"/>
        </w:rPr>
        <w:t xml:space="preserve">test was conducted using the TL packer interval.  TL interval had zero discharge making it an ideal equipment </w:t>
      </w:r>
      <w:r w:rsidR="00312729">
        <w:rPr>
          <w:color w:val="000000"/>
        </w:rPr>
        <w:t xml:space="preserve">injection/discharge test.  </w:t>
      </w:r>
      <w:r w:rsidR="000677D3">
        <w:rPr>
          <w:color w:val="000000"/>
        </w:rPr>
        <w:t>To measure</w:t>
      </w:r>
      <w:r w:rsidR="00312729">
        <w:rPr>
          <w:color w:val="000000"/>
        </w:rPr>
        <w:t xml:space="preserve"> discharge from the TL interval, 3.4 mm diameter </w:t>
      </w:r>
      <w:proofErr w:type="spellStart"/>
      <w:r w:rsidR="00312729">
        <w:rPr>
          <w:color w:val="000000"/>
        </w:rPr>
        <w:t>SpirStar</w:t>
      </w:r>
      <w:proofErr w:type="spellEnd"/>
      <w:r w:rsidR="00312729">
        <w:rPr>
          <w:color w:val="000000"/>
        </w:rPr>
        <w:t xml:space="preserve"> tubing that terminated at Site B in the drift </w:t>
      </w:r>
      <w:r w:rsidR="000677D3">
        <w:rPr>
          <w:color w:val="000000"/>
        </w:rPr>
        <w:t>was used. T</w:t>
      </w:r>
      <w:r w:rsidR="00312729">
        <w:rPr>
          <w:color w:val="000000"/>
        </w:rPr>
        <w:t>racer concentration as a function of time</w:t>
      </w:r>
      <w:r w:rsidR="000677D3">
        <w:rPr>
          <w:color w:val="000000"/>
        </w:rPr>
        <w:t xml:space="preserve"> was measured</w:t>
      </w:r>
      <w:r w:rsidR="00A74E0E">
        <w:rPr>
          <w:color w:val="000000"/>
        </w:rPr>
        <w:t>.</w:t>
      </w:r>
      <w:r w:rsidR="00AD64BD">
        <w:rPr>
          <w:color w:val="000000"/>
        </w:rPr>
        <w:t xml:space="preserve">  Figure 6 illustrates the </w:t>
      </w:r>
      <w:r w:rsidR="000677D3">
        <w:rPr>
          <w:color w:val="000000"/>
        </w:rPr>
        <w:t xml:space="preserve">calculated concentration </w:t>
      </w:r>
      <w:r w:rsidR="00AD64BD">
        <w:rPr>
          <w:color w:val="000000"/>
        </w:rPr>
        <w:t xml:space="preserve">results assuming plug flow </w:t>
      </w:r>
      <w:r w:rsidR="000677D3">
        <w:rPr>
          <w:color w:val="000000"/>
        </w:rPr>
        <w:t>occurs through</w:t>
      </w:r>
      <w:r w:rsidR="00AD64BD">
        <w:rPr>
          <w:color w:val="000000"/>
        </w:rPr>
        <w:t xml:space="preserve"> the hoses and tubing (blue line) </w:t>
      </w:r>
      <w:r w:rsidR="000677D3">
        <w:rPr>
          <w:color w:val="000000"/>
        </w:rPr>
        <w:t>compared with the</w:t>
      </w:r>
      <w:r w:rsidR="00AD64BD">
        <w:rPr>
          <w:color w:val="000000"/>
        </w:rPr>
        <w:t xml:space="preserve"> measure</w:t>
      </w:r>
      <w:r w:rsidR="000677D3">
        <w:rPr>
          <w:color w:val="000000"/>
        </w:rPr>
        <w:t>d</w:t>
      </w:r>
      <w:r w:rsidR="00AD64BD">
        <w:rPr>
          <w:color w:val="000000"/>
        </w:rPr>
        <w:t xml:space="preserve"> </w:t>
      </w:r>
      <w:r w:rsidR="000677D3">
        <w:rPr>
          <w:color w:val="000000"/>
        </w:rPr>
        <w:t>tracer concentrations</w:t>
      </w:r>
      <w:r w:rsidR="00AD64BD">
        <w:rPr>
          <w:color w:val="000000"/>
        </w:rPr>
        <w:t xml:space="preserve">.  As </w:t>
      </w:r>
      <w:r w:rsidR="000677D3">
        <w:rPr>
          <w:color w:val="000000"/>
        </w:rPr>
        <w:t xml:space="preserve">shown </w:t>
      </w:r>
      <w:r w:rsidR="00AD64BD">
        <w:rPr>
          <w:color w:val="000000"/>
        </w:rPr>
        <w:t xml:space="preserve">in this figure, the </w:t>
      </w:r>
      <w:r w:rsidR="000677D3">
        <w:rPr>
          <w:color w:val="000000"/>
        </w:rPr>
        <w:t xml:space="preserve">measured tracer concentrations are about </w:t>
      </w:r>
      <w:r w:rsidR="00AD64BD">
        <w:rPr>
          <w:color w:val="000000"/>
        </w:rPr>
        <w:t>1/10</w:t>
      </w:r>
      <w:r w:rsidR="00AD64BD" w:rsidRPr="00AD64BD">
        <w:rPr>
          <w:color w:val="000000"/>
          <w:vertAlign w:val="superscript"/>
        </w:rPr>
        <w:t>th</w:t>
      </w:r>
      <w:r w:rsidR="00AD64BD">
        <w:rPr>
          <w:color w:val="000000"/>
        </w:rPr>
        <w:t xml:space="preserve"> of the value of the expected peak concentration</w:t>
      </w:r>
      <w:r w:rsidR="00672637">
        <w:rPr>
          <w:color w:val="000000"/>
        </w:rPr>
        <w:t>s,</w:t>
      </w:r>
      <w:r w:rsidR="000677D3">
        <w:rPr>
          <w:color w:val="000000"/>
        </w:rPr>
        <w:t xml:space="preserve"> which indicate</w:t>
      </w:r>
      <w:r w:rsidR="00AD64BD">
        <w:rPr>
          <w:color w:val="000000"/>
        </w:rPr>
        <w:t xml:space="preserve"> </w:t>
      </w:r>
      <w:r w:rsidR="000677D3">
        <w:rPr>
          <w:color w:val="000000"/>
        </w:rPr>
        <w:t xml:space="preserve">the presence of </w:t>
      </w:r>
      <w:proofErr w:type="spellStart"/>
      <w:r w:rsidR="00AD64BD">
        <w:rPr>
          <w:color w:val="000000"/>
        </w:rPr>
        <w:t>Gaussion</w:t>
      </w:r>
      <w:proofErr w:type="spellEnd"/>
      <w:r w:rsidR="00AD64BD">
        <w:rPr>
          <w:color w:val="000000"/>
        </w:rPr>
        <w:t xml:space="preserve"> dispersion</w:t>
      </w:r>
      <w:r w:rsidR="00A74E0E">
        <w:rPr>
          <w:color w:val="000000"/>
        </w:rPr>
        <w:t xml:space="preserve"> in the </w:t>
      </w:r>
      <w:proofErr w:type="spellStart"/>
      <w:r w:rsidR="00A74E0E">
        <w:rPr>
          <w:color w:val="000000"/>
        </w:rPr>
        <w:t>SpirStar</w:t>
      </w:r>
      <w:proofErr w:type="spellEnd"/>
      <w:r w:rsidR="00A74E0E">
        <w:rPr>
          <w:color w:val="000000"/>
        </w:rPr>
        <w:t xml:space="preserve"> hoses</w:t>
      </w:r>
      <w:r w:rsidR="00AD64BD">
        <w:rPr>
          <w:color w:val="000000"/>
        </w:rPr>
        <w:t>.</w:t>
      </w:r>
    </w:p>
    <w:p w14:paraId="6577A6DD" w14:textId="77777777" w:rsidR="006D27AF" w:rsidRDefault="006D27AF" w:rsidP="006D27AF">
      <w:pPr>
        <w:jc w:val="center"/>
        <w:rPr>
          <w:b/>
          <w:bCs/>
          <w:color w:val="000000"/>
          <w:u w:color="000000"/>
        </w:rPr>
      </w:pPr>
      <w:r w:rsidRPr="006D27AF">
        <w:rPr>
          <w:b/>
          <w:bCs/>
          <w:noProof/>
          <w:color w:val="000000"/>
          <w:u w:color="000000"/>
        </w:rPr>
        <w:lastRenderedPageBreak/>
        <w:drawing>
          <wp:inline distT="0" distB="0" distL="0" distR="0" wp14:anchorId="1F289F19" wp14:editId="746C3268">
            <wp:extent cx="4448735" cy="2556362"/>
            <wp:effectExtent l="0" t="0" r="0" b="0"/>
            <wp:docPr id="13" name="Picture 9">
              <a:extLst xmlns:a="http://schemas.openxmlformats.org/drawingml/2006/main">
                <a:ext uri="{FF2B5EF4-FFF2-40B4-BE49-F238E27FC236}">
                  <a16:creationId xmlns:a16="http://schemas.microsoft.com/office/drawing/2014/main" id="{49FF81FC-9545-5797-922B-1139F6126F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49FF81FC-9545-5797-922B-1139F6126FCC}"/>
                        </a:ext>
                      </a:extLst>
                    </pic:cNvPr>
                    <pic:cNvPicPr>
                      <a:picLocks noChangeAspect="1"/>
                    </pic:cNvPicPr>
                  </pic:nvPicPr>
                  <pic:blipFill>
                    <a:blip r:embed="rId13"/>
                    <a:stretch>
                      <a:fillRect/>
                    </a:stretch>
                  </pic:blipFill>
                  <pic:spPr>
                    <a:xfrm>
                      <a:off x="0" y="0"/>
                      <a:ext cx="4448735" cy="2556362"/>
                    </a:xfrm>
                    <a:prstGeom prst="rect">
                      <a:avLst/>
                    </a:prstGeom>
                  </pic:spPr>
                </pic:pic>
              </a:graphicData>
            </a:graphic>
          </wp:inline>
        </w:drawing>
      </w:r>
      <w:r w:rsidRPr="006D27AF">
        <w:rPr>
          <w:b/>
          <w:bCs/>
          <w:color w:val="000000"/>
          <w:u w:color="000000"/>
        </w:rPr>
        <w:t xml:space="preserve"> </w:t>
      </w:r>
    </w:p>
    <w:p w14:paraId="6A1E035F" w14:textId="34EFA2B1" w:rsidR="006D27AF" w:rsidRPr="007C4DE5" w:rsidRDefault="006D27AF" w:rsidP="006D27AF">
      <w:pPr>
        <w:jc w:val="center"/>
        <w:rPr>
          <w:b/>
          <w:bCs/>
          <w:color w:val="000000"/>
          <w:u w:color="000000"/>
        </w:rPr>
      </w:pPr>
      <w:r>
        <w:rPr>
          <w:b/>
          <w:bCs/>
          <w:color w:val="000000"/>
          <w:u w:color="000000"/>
        </w:rPr>
        <w:t>Figure 6: Expected and measured breakthrough curves at the packer interval</w:t>
      </w:r>
    </w:p>
    <w:p w14:paraId="4DECE05A" w14:textId="0440EF43" w:rsidR="00110BCA" w:rsidRDefault="00110BCA" w:rsidP="00BC1BB7">
      <w:r>
        <w:t>As part of th</w:t>
      </w:r>
      <w:r w:rsidR="000667F8">
        <w:t>is</w:t>
      </w:r>
      <w:r>
        <w:t xml:space="preserve"> analysis, we sought to remove the effect of dispersion in the </w:t>
      </w:r>
      <w:proofErr w:type="spellStart"/>
      <w:r w:rsidR="00C137AD">
        <w:t>SpirStar</w:t>
      </w:r>
      <w:proofErr w:type="spellEnd"/>
      <w:r w:rsidR="00C137AD">
        <w:t xml:space="preserve"> hoses</w:t>
      </w:r>
      <w:r>
        <w:t xml:space="preserve"> that carried fluid to and from the fracture system. To estimate dispersion in the </w:t>
      </w:r>
      <w:r w:rsidR="00C137AD">
        <w:t>hoses</w:t>
      </w:r>
      <w:r>
        <w:t xml:space="preserve">, </w:t>
      </w:r>
      <w:r w:rsidR="0033322C">
        <w:t xml:space="preserve">the </w:t>
      </w:r>
      <w:r>
        <w:t xml:space="preserve">modeled tracer breakthrough curves </w:t>
      </w:r>
      <w:r w:rsidR="0033322C">
        <w:t xml:space="preserve">were fitted </w:t>
      </w:r>
      <w:r>
        <w:t xml:space="preserve">to </w:t>
      </w:r>
      <w:r w:rsidR="000667F8">
        <w:t xml:space="preserve">the </w:t>
      </w:r>
      <w:r>
        <w:t xml:space="preserve">two tracer tests aimed at measuring transport behavior in the </w:t>
      </w:r>
      <w:r w:rsidR="00C137AD">
        <w:t>hoses</w:t>
      </w:r>
      <w:r>
        <w:t xml:space="preserve">. Tests examined transport in the (1) 25-ft long </w:t>
      </w:r>
      <w:r w:rsidR="00C137AD">
        <w:t>hose</w:t>
      </w:r>
      <w:r>
        <w:t xml:space="preserve"> that brings tracer to the primary fluid delivery </w:t>
      </w:r>
      <w:r w:rsidR="000E7D57">
        <w:t>hose</w:t>
      </w:r>
      <w:r>
        <w:t xml:space="preserve"> (</w:t>
      </w:r>
      <w:r w:rsidR="00AD64BD">
        <w:t>Figure 7</w:t>
      </w:r>
      <w:r>
        <w:t xml:space="preserve">A) and (2) the combination of </w:t>
      </w:r>
      <w:r w:rsidR="000E7D57">
        <w:t>hoses</w:t>
      </w:r>
      <w:r>
        <w:t xml:space="preserve"> delivering and recovering injected fluids (</w:t>
      </w:r>
      <w:r w:rsidR="00AD64BD">
        <w:t>Figure 7</w:t>
      </w:r>
      <w:r>
        <w:t xml:space="preserve">B). Both tests were conducted at fluid flow rates considerably less than that used in the actual tracer tests. Fitting these data via adjustment of velocity and dispersion indicated that the dispersion was considerably less than expected based on steady-state Taylor dispersion theory. </w:t>
      </w:r>
      <w:r w:rsidR="00C84F43">
        <w:t>Therefore,</w:t>
      </w:r>
      <w:r>
        <w:t xml:space="preserve"> </w:t>
      </w:r>
      <w:r w:rsidR="0033322C">
        <w:t xml:space="preserve">an </w:t>
      </w:r>
      <w:r>
        <w:t xml:space="preserve">attempt to </w:t>
      </w:r>
      <w:r w:rsidR="0033322C">
        <w:t>fit the data to a model that used</w:t>
      </w:r>
      <w:r>
        <w:t xml:space="preserve"> mathematical relationships describing pre-asymptotic Taylor dispersion (</w:t>
      </w:r>
      <w:r w:rsidRPr="000E7D57">
        <w:t>Taghizadeh et al. 2020</w:t>
      </w:r>
      <w:r>
        <w:t xml:space="preserve">). </w:t>
      </w:r>
      <w:r w:rsidR="00AD64BD">
        <w:t xml:space="preserve">However, </w:t>
      </w:r>
      <w:r w:rsidR="006A5478">
        <w:t>a</w:t>
      </w:r>
      <w:r>
        <w:t xml:space="preserve"> simple </w:t>
      </w:r>
      <w:proofErr w:type="spellStart"/>
      <w:r>
        <w:t>dispersivity</w:t>
      </w:r>
      <w:proofErr w:type="spellEnd"/>
      <w:r>
        <w:t xml:space="preserve"> model (</w:t>
      </w:r>
      <w:proofErr w:type="spellStart"/>
      <w:r>
        <w:t>dispersivity</w:t>
      </w:r>
      <w:proofErr w:type="spellEnd"/>
      <w:r>
        <w:t xml:space="preserve"> = 0.9 m)</w:t>
      </w:r>
      <w:r w:rsidR="006A5478">
        <w:t xml:space="preserve"> </w:t>
      </w:r>
      <w:r>
        <w:t>provided a better estimate of the dependence of dispersion on velocity (</w:t>
      </w:r>
      <w:r w:rsidR="006A5478">
        <w:t>7</w:t>
      </w:r>
      <w:r>
        <w:t xml:space="preserve">), and the latter relationship </w:t>
      </w:r>
      <w:r w:rsidR="0033322C">
        <w:t xml:space="preserve">was used </w:t>
      </w:r>
      <w:r>
        <w:t xml:space="preserve">to predict the effect of dispersion in the tubing in subsequent analyses, which were conducted at significantly higher fluid injection rates. </w:t>
      </w:r>
    </w:p>
    <w:p w14:paraId="54934F0F" w14:textId="77777777" w:rsidR="00F8275D" w:rsidRDefault="00F8275D" w:rsidP="00F8275D">
      <w:pPr>
        <w:keepNext/>
        <w:jc w:val="center"/>
      </w:pPr>
      <w:r>
        <w:rPr>
          <w:noProof/>
        </w:rPr>
        <w:drawing>
          <wp:inline distT="0" distB="0" distL="0" distR="0" wp14:anchorId="46D029DB" wp14:editId="0B79962F">
            <wp:extent cx="6062251" cy="2155372"/>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0407" cy="2179604"/>
                    </a:xfrm>
                    <a:prstGeom prst="rect">
                      <a:avLst/>
                    </a:prstGeom>
                    <a:noFill/>
                  </pic:spPr>
                </pic:pic>
              </a:graphicData>
            </a:graphic>
          </wp:inline>
        </w:drawing>
      </w:r>
    </w:p>
    <w:p w14:paraId="324CC938" w14:textId="01AC17EA" w:rsidR="00F8275D" w:rsidRDefault="00F8275D" w:rsidP="00F8275D">
      <w:pPr>
        <w:pStyle w:val="Caption"/>
      </w:pPr>
      <w:bookmarkStart w:id="2" w:name="_Ref125733902"/>
      <w:r>
        <w:t xml:space="preserve">Figure </w:t>
      </w:r>
      <w:bookmarkEnd w:id="2"/>
      <w:r w:rsidR="00AD64BD">
        <w:t>7</w:t>
      </w:r>
      <w:r>
        <w:t>. (A) Fluorescein tracer breakthrough curve (open circles) from flow through the 25</w:t>
      </w:r>
      <w:r w:rsidR="0033322C">
        <w:t>-ft</w:t>
      </w:r>
      <w:r>
        <w:t xml:space="preserve"> of tracer delivery tubing. Solid line illustrates model fit using a </w:t>
      </w:r>
      <w:proofErr w:type="spellStart"/>
      <w:r>
        <w:t>dispersivity</w:t>
      </w:r>
      <w:proofErr w:type="spellEnd"/>
      <w:r>
        <w:t xml:space="preserve"> of 0.9 m. (B) </w:t>
      </w:r>
      <w:r w:rsidRPr="00FE1B9D">
        <w:t>Breakthrough curves (open circles) from return flow of tracer injected into, and collected from, the T</w:t>
      </w:r>
      <w:r w:rsidR="006A5478">
        <w:t>N</w:t>
      </w:r>
      <w:r w:rsidRPr="00FE1B9D">
        <w:t xml:space="preserve">I </w:t>
      </w:r>
      <w:r w:rsidR="006A5478">
        <w:t>June 1</w:t>
      </w:r>
      <w:r w:rsidR="006A5478" w:rsidRPr="006A5478">
        <w:rPr>
          <w:vertAlign w:val="superscript"/>
        </w:rPr>
        <w:t>st</w:t>
      </w:r>
      <w:r w:rsidR="006A5478">
        <w:t xml:space="preserve"> injection by fitting the velocity, dispersion and mass fraction of the segment 3 fracture</w:t>
      </w:r>
      <w:r w:rsidRPr="00FE1B9D">
        <w:t xml:space="preserve">. Different </w:t>
      </w:r>
      <w:r w:rsidR="006A5478">
        <w:t>segments (see color segment scheme in Figure 5)</w:t>
      </w:r>
      <w:r w:rsidRPr="00FE1B9D">
        <w:t xml:space="preserve"> refer to the sequence of hoses and tubing, for which exit concentration is calculated. Solid line illustrates model fit </w:t>
      </w:r>
      <w:r w:rsidR="006A5478">
        <w:t xml:space="preserve">of the fracture </w:t>
      </w:r>
      <w:r w:rsidRPr="00FE1B9D">
        <w:t xml:space="preserve">using a </w:t>
      </w:r>
      <w:proofErr w:type="spellStart"/>
      <w:r w:rsidRPr="00FE1B9D">
        <w:t>dispersivity</w:t>
      </w:r>
      <w:proofErr w:type="spellEnd"/>
      <w:r w:rsidRPr="00FE1B9D">
        <w:t xml:space="preserve"> of 0.9 m</w:t>
      </w:r>
      <w:r w:rsidR="006A5478">
        <w:t xml:space="preserve"> for the other three segments</w:t>
      </w:r>
      <w:r w:rsidRPr="00FE1B9D">
        <w:t>.</w:t>
      </w:r>
    </w:p>
    <w:p w14:paraId="1367B39D" w14:textId="1DC01E79" w:rsidR="00110BCA" w:rsidRDefault="00110BCA" w:rsidP="00110BCA">
      <w:r>
        <w:t xml:space="preserve">To estimate velocity and dispersion from each of these curves, the tracer transport process </w:t>
      </w:r>
      <w:r w:rsidR="0033322C">
        <w:t xml:space="preserve">was simulated </w:t>
      </w:r>
      <w:r>
        <w:t xml:space="preserve">using MATLAB-based solutions of the transport equations with a four-step injection input and a 1-D domain that accounted for the calculated velocity and estimated dispersion in each of the sections of tubing carrying fluid and tracer to the fracture zone. Fitted velocities, dispersion coefficients and </w:t>
      </w:r>
      <w:r w:rsidRPr="00FE1B9D">
        <w:t xml:space="preserve">calculated </w:t>
      </w:r>
      <w:proofErr w:type="spellStart"/>
      <w:r w:rsidRPr="00FE1B9D">
        <w:t>dispersivities</w:t>
      </w:r>
      <w:proofErr w:type="spellEnd"/>
      <w:r w:rsidRPr="00FE1B9D">
        <w:t xml:space="preserve"> </w:t>
      </w:r>
      <w:r w:rsidR="006D27AF">
        <w:t xml:space="preserve">for the fracture segment </w:t>
      </w:r>
      <w:r w:rsidRPr="00FE1B9D">
        <w:t>are</w:t>
      </w:r>
      <w:r>
        <w:t xml:space="preserve"> provided in Table </w:t>
      </w:r>
      <w:r w:rsidR="00FE1B9D">
        <w:t>3</w:t>
      </w:r>
      <w:r>
        <w:t xml:space="preserve">. </w:t>
      </w:r>
    </w:p>
    <w:p w14:paraId="6B614E4B" w14:textId="77777777" w:rsidR="00C84F43" w:rsidRDefault="00C84F43" w:rsidP="00BE7583">
      <w:pPr>
        <w:rPr>
          <w:b/>
          <w:bCs/>
        </w:rPr>
      </w:pPr>
    </w:p>
    <w:p w14:paraId="61923025" w14:textId="77777777" w:rsidR="00C84F43" w:rsidRDefault="00C84F43" w:rsidP="00BE7583">
      <w:pPr>
        <w:rPr>
          <w:b/>
          <w:bCs/>
        </w:rPr>
      </w:pPr>
    </w:p>
    <w:p w14:paraId="510FA263" w14:textId="0F05837E" w:rsidR="004D7D48" w:rsidRDefault="00FE1B9D" w:rsidP="00BE7583">
      <w:pPr>
        <w:rPr>
          <w:rFonts w:ascii="Arial" w:hAnsi="Arial" w:cs="Arial"/>
          <w:color w:val="000000" w:themeColor="dark1"/>
          <w:kern w:val="24"/>
          <w:sz w:val="28"/>
          <w:szCs w:val="28"/>
        </w:rPr>
      </w:pPr>
      <w:r w:rsidRPr="00FE1B9D">
        <w:rPr>
          <w:b/>
          <w:bCs/>
        </w:rPr>
        <w:lastRenderedPageBreak/>
        <w:t xml:space="preserve">Table 3. </w:t>
      </w:r>
      <w:r w:rsidR="00BE7583">
        <w:rPr>
          <w:b/>
          <w:bCs/>
        </w:rPr>
        <w:t>Model fitted v</w:t>
      </w:r>
      <w:r w:rsidRPr="00FE1B9D">
        <w:rPr>
          <w:b/>
          <w:bCs/>
        </w:rPr>
        <w:t xml:space="preserve">elocity, dispersion, and mass balance results for </w:t>
      </w:r>
      <w:r w:rsidR="00BE7583">
        <w:rPr>
          <w:b/>
          <w:bCs/>
        </w:rPr>
        <w:t>the fracture segment</w:t>
      </w:r>
      <w:r w:rsidRPr="00FE1B9D">
        <w:rPr>
          <w:b/>
          <w:bCs/>
        </w:rPr>
        <w:t xml:space="preserve"> for the first three fluorescein tracer tests</w:t>
      </w:r>
      <w:r w:rsidR="004E6FE5">
        <w:rPr>
          <w:b/>
          <w:bCs/>
        </w:rPr>
        <w:t>.</w:t>
      </w:r>
    </w:p>
    <w:p w14:paraId="36A885E2" w14:textId="6BB51A37" w:rsidR="00110BCA" w:rsidRDefault="00BE7583" w:rsidP="00BE7583">
      <w:pPr>
        <w:jc w:val="center"/>
      </w:pPr>
      <w:r w:rsidRPr="00BE7583">
        <w:rPr>
          <w:noProof/>
        </w:rPr>
        <w:drawing>
          <wp:inline distT="0" distB="0" distL="0" distR="0" wp14:anchorId="11667A50" wp14:editId="58951E37">
            <wp:extent cx="3666028" cy="182880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03420" cy="1847453"/>
                    </a:xfrm>
                    <a:prstGeom prst="rect">
                      <a:avLst/>
                    </a:prstGeom>
                  </pic:spPr>
                </pic:pic>
              </a:graphicData>
            </a:graphic>
          </wp:inline>
        </w:drawing>
      </w:r>
    </w:p>
    <w:p w14:paraId="7C5954B9" w14:textId="6D68009E" w:rsidR="001E14CE" w:rsidRPr="007C4DE5" w:rsidRDefault="001E14CE" w:rsidP="007C4DE5">
      <w:pPr>
        <w:pStyle w:val="Heading2"/>
      </w:pPr>
      <w:r w:rsidRPr="007C4DE5">
        <w:t xml:space="preserve">4.3 Fluorescein Test </w:t>
      </w:r>
      <w:r w:rsidR="00051E62">
        <w:t>Interpretations</w:t>
      </w:r>
    </w:p>
    <w:p w14:paraId="4EC41203" w14:textId="57CDEFFA" w:rsidR="00F8275D" w:rsidRDefault="007D0970" w:rsidP="007D0970">
      <w:pPr>
        <w:rPr>
          <w:color w:val="000000"/>
        </w:rPr>
      </w:pPr>
      <w:r>
        <w:rPr>
          <w:color w:val="000000"/>
        </w:rPr>
        <w:t xml:space="preserve">Using water discharge measurements in the production wells and the drift ceiling/wall weeps, calculated water mass balance, and the first detection of tracer arrival during tracer tests, a conceptual model </w:t>
      </w:r>
      <w:r w:rsidR="0033322C">
        <w:rPr>
          <w:color w:val="000000"/>
        </w:rPr>
        <w:t xml:space="preserve">for </w:t>
      </w:r>
      <w:r>
        <w:rPr>
          <w:color w:val="000000"/>
        </w:rPr>
        <w:t xml:space="preserve">water flow in the fractures was developed. This conceptual model was then used to interpret the role of production water discharge and its utility on predicting the water velocity in a fracture rock system. </w:t>
      </w:r>
    </w:p>
    <w:p w14:paraId="1929D7B9" w14:textId="6E614D51" w:rsidR="001E14CE" w:rsidRPr="007C4DE5" w:rsidRDefault="001E14CE" w:rsidP="00F8275D">
      <w:pPr>
        <w:pStyle w:val="Heading3"/>
      </w:pPr>
      <w:r w:rsidRPr="007C4DE5">
        <w:t>4.3.</w:t>
      </w:r>
      <w:r w:rsidR="007D0970">
        <w:t>1</w:t>
      </w:r>
      <w:r w:rsidRPr="007C4DE5">
        <w:t xml:space="preserve"> </w:t>
      </w:r>
      <w:r w:rsidR="007D0970">
        <w:t>Water and tracer conceptual model</w:t>
      </w:r>
    </w:p>
    <w:p w14:paraId="07E61114" w14:textId="0D6ADDDC" w:rsidR="001E14CE" w:rsidRDefault="001E14CE" w:rsidP="00B64D88">
      <w:pPr>
        <w:rPr>
          <w:color w:val="000000"/>
        </w:rPr>
      </w:pPr>
      <w:r w:rsidRPr="00B64D88">
        <w:rPr>
          <w:color w:val="000000"/>
        </w:rPr>
        <w:t>During Collab's 2</w:t>
      </w:r>
      <w:r w:rsidR="0033322C">
        <w:rPr>
          <w:color w:val="000000"/>
        </w:rPr>
        <w:t>.5</w:t>
      </w:r>
      <w:r w:rsidRPr="00B64D88">
        <w:rPr>
          <w:color w:val="000000"/>
        </w:rPr>
        <w:t>-month flow test, water discharge varied from the production wells as a function of time suggesting a change in the flow dynamics within fractures at the 10-meter scale</w:t>
      </w:r>
      <w:r w:rsidR="007D0970">
        <w:rPr>
          <w:color w:val="000000"/>
        </w:rPr>
        <w:t xml:space="preserve"> (section 3.1)</w:t>
      </w:r>
      <w:r w:rsidRPr="00B64D88">
        <w:rPr>
          <w:color w:val="000000"/>
        </w:rPr>
        <w:t>.  In addition, these flow changes were also seen at the 50-meter scale (i.e., in the drift) as evident of flow rate changes in ceiling and wall weeps</w:t>
      </w:r>
      <w:r w:rsidR="007D0970">
        <w:rPr>
          <w:color w:val="000000"/>
        </w:rPr>
        <w:t xml:space="preserve"> (section 3.2)</w:t>
      </w:r>
      <w:r w:rsidRPr="00B64D88">
        <w:rPr>
          <w:color w:val="000000"/>
        </w:rPr>
        <w:t xml:space="preserve">.  </w:t>
      </w:r>
      <w:r w:rsidR="0033322C">
        <w:rPr>
          <w:color w:val="000000"/>
        </w:rPr>
        <w:t>V</w:t>
      </w:r>
      <w:r w:rsidRPr="00B64D88">
        <w:rPr>
          <w:color w:val="000000"/>
        </w:rPr>
        <w:t>ariability in the discharge in both the production wells and the drift occurred despite attempt</w:t>
      </w:r>
      <w:r w:rsidR="0033322C">
        <w:rPr>
          <w:color w:val="000000"/>
        </w:rPr>
        <w:t>s</w:t>
      </w:r>
      <w:r w:rsidRPr="00B64D88">
        <w:rPr>
          <w:color w:val="000000"/>
        </w:rPr>
        <w:t xml:space="preserve"> to maintain a constant injection rate. </w:t>
      </w:r>
    </w:p>
    <w:p w14:paraId="33D4376B" w14:textId="1CB14763" w:rsidR="007D0970" w:rsidRDefault="007D0970" w:rsidP="00B64D88">
      <w:pPr>
        <w:rPr>
          <w:color w:val="000000"/>
        </w:rPr>
      </w:pPr>
      <w:r>
        <w:rPr>
          <w:color w:val="000000"/>
        </w:rPr>
        <w:t xml:space="preserve">The water mass balance calculations (section 3.3) suggest that there is major flowing fracture(s) from the TU injection location to the </w:t>
      </w:r>
      <w:r w:rsidR="002D3DA8">
        <w:rPr>
          <w:color w:val="000000"/>
        </w:rPr>
        <w:t xml:space="preserve">area </w:t>
      </w:r>
      <w:r>
        <w:rPr>
          <w:color w:val="000000"/>
        </w:rPr>
        <w:t xml:space="preserve">at the alcove/drift intersection.  This conceptual model is supported by the time of first detection of fluorescein tracer </w:t>
      </w:r>
      <w:r w:rsidR="00761B0D">
        <w:rPr>
          <w:color w:val="000000"/>
        </w:rPr>
        <w:t xml:space="preserve">in the production wells and the drift.  Figure 8a illustrates the spatial distribution of the time </w:t>
      </w:r>
      <w:r w:rsidR="006A5478">
        <w:rPr>
          <w:color w:val="000000"/>
        </w:rPr>
        <w:t>of</w:t>
      </w:r>
      <w:r w:rsidR="00761B0D">
        <w:rPr>
          <w:color w:val="000000"/>
        </w:rPr>
        <w:t xml:space="preserve"> first tracer detection (blue dots with time in hours) for the July 26-29 tracer tests. As seen in this figure, tracer is first detected in the two production wells (TCI 0.3 </w:t>
      </w:r>
      <w:proofErr w:type="spellStart"/>
      <w:r w:rsidR="00761B0D">
        <w:rPr>
          <w:color w:val="000000"/>
        </w:rPr>
        <w:t>hrs</w:t>
      </w:r>
      <w:proofErr w:type="spellEnd"/>
      <w:r w:rsidR="00761B0D">
        <w:rPr>
          <w:color w:val="000000"/>
        </w:rPr>
        <w:t xml:space="preserve">, TNI 0.4 </w:t>
      </w:r>
      <w:proofErr w:type="spellStart"/>
      <w:r w:rsidR="00761B0D">
        <w:rPr>
          <w:color w:val="000000"/>
        </w:rPr>
        <w:t>hrs</w:t>
      </w:r>
      <w:proofErr w:type="spellEnd"/>
      <w:r w:rsidR="00761B0D">
        <w:rPr>
          <w:color w:val="000000"/>
        </w:rPr>
        <w:t>)</w:t>
      </w:r>
      <w:r w:rsidR="006A5478">
        <w:rPr>
          <w:color w:val="000000"/>
        </w:rPr>
        <w:t xml:space="preserve"> suggesting a fast flow pathway velocity of 34 and 40 m/</w:t>
      </w:r>
      <w:proofErr w:type="spellStart"/>
      <w:r w:rsidR="006A5478">
        <w:rPr>
          <w:color w:val="000000"/>
        </w:rPr>
        <w:t>hr</w:t>
      </w:r>
      <w:proofErr w:type="spellEnd"/>
      <w:r w:rsidR="006A5478">
        <w:rPr>
          <w:color w:val="000000"/>
        </w:rPr>
        <w:t xml:space="preserve"> for TCI and TNI</w:t>
      </w:r>
      <w:r w:rsidR="0033322C">
        <w:rPr>
          <w:color w:val="000000"/>
        </w:rPr>
        <w:t xml:space="preserve"> respectively</w:t>
      </w:r>
      <w:r w:rsidR="00761B0D">
        <w:rPr>
          <w:color w:val="000000"/>
        </w:rPr>
        <w:t xml:space="preserve">. The fastest tracer detection </w:t>
      </w:r>
      <w:r w:rsidR="006A5478">
        <w:rPr>
          <w:color w:val="000000"/>
        </w:rPr>
        <w:t xml:space="preserve">velocity </w:t>
      </w:r>
      <w:r w:rsidR="00761B0D">
        <w:rPr>
          <w:color w:val="000000"/>
        </w:rPr>
        <w:t>was located at the floor seep at the alcove/drift intersection (</w:t>
      </w:r>
      <w:r w:rsidR="006A5478">
        <w:rPr>
          <w:color w:val="000000"/>
        </w:rPr>
        <w:t>46 m/</w:t>
      </w:r>
      <w:proofErr w:type="spellStart"/>
      <w:r w:rsidR="00761B0D">
        <w:rPr>
          <w:color w:val="000000"/>
        </w:rPr>
        <w:t>hr</w:t>
      </w:r>
      <w:proofErr w:type="spellEnd"/>
      <w:r w:rsidR="00761B0D">
        <w:rPr>
          <w:color w:val="000000"/>
        </w:rPr>
        <w:t xml:space="preserve">) despite being </w:t>
      </w:r>
      <w:r w:rsidR="0033322C">
        <w:rPr>
          <w:color w:val="000000"/>
        </w:rPr>
        <w:t>about</w:t>
      </w:r>
      <w:r w:rsidR="002D3DA8">
        <w:rPr>
          <w:color w:val="000000"/>
        </w:rPr>
        <w:t xml:space="preserve"> </w:t>
      </w:r>
      <w:r w:rsidR="00761B0D">
        <w:rPr>
          <w:color w:val="000000"/>
        </w:rPr>
        <w:t xml:space="preserve">3 times </w:t>
      </w:r>
      <w:r w:rsidR="0033322C">
        <w:rPr>
          <w:color w:val="000000"/>
        </w:rPr>
        <w:t xml:space="preserve">further </w:t>
      </w:r>
      <w:r w:rsidR="002D3DA8">
        <w:rPr>
          <w:color w:val="000000"/>
        </w:rPr>
        <w:t xml:space="preserve">away </w:t>
      </w:r>
      <w:r w:rsidR="0033322C">
        <w:rPr>
          <w:color w:val="000000"/>
        </w:rPr>
        <w:t>from</w:t>
      </w:r>
      <w:r w:rsidR="00A74E0E">
        <w:rPr>
          <w:color w:val="000000"/>
        </w:rPr>
        <w:t xml:space="preserve"> the TU injection point as than</w:t>
      </w:r>
      <w:r w:rsidR="00761B0D">
        <w:rPr>
          <w:color w:val="000000"/>
        </w:rPr>
        <w:t xml:space="preserve"> the production wells. Other tracer detections in the drift (the Site C tarp and the </w:t>
      </w:r>
      <w:r w:rsidR="00DD5C9E">
        <w:rPr>
          <w:color w:val="000000"/>
        </w:rPr>
        <w:t xml:space="preserve">Site </w:t>
      </w:r>
      <w:r w:rsidR="006A5478">
        <w:rPr>
          <w:color w:val="000000"/>
        </w:rPr>
        <w:t>A</w:t>
      </w:r>
      <w:r w:rsidR="00DD5C9E">
        <w:rPr>
          <w:color w:val="000000"/>
        </w:rPr>
        <w:t xml:space="preserve"> ceiling drip) took at least twice as long </w:t>
      </w:r>
      <w:r w:rsidR="006A5478">
        <w:rPr>
          <w:color w:val="000000"/>
        </w:rPr>
        <w:t>(i.e.</w:t>
      </w:r>
      <w:r w:rsidR="0006622A">
        <w:rPr>
          <w:color w:val="000000"/>
        </w:rPr>
        <w:t>,</w:t>
      </w:r>
      <w:r w:rsidR="006A5478">
        <w:rPr>
          <w:color w:val="000000"/>
        </w:rPr>
        <w:t xml:space="preserve"> </w:t>
      </w:r>
      <w:r w:rsidR="0006622A">
        <w:rPr>
          <w:color w:val="000000"/>
        </w:rPr>
        <w:t xml:space="preserve">½ the velocity) </w:t>
      </w:r>
      <w:r w:rsidR="0033322C">
        <w:rPr>
          <w:color w:val="000000"/>
        </w:rPr>
        <w:t>compared to</w:t>
      </w:r>
      <w:r w:rsidR="006A5478">
        <w:rPr>
          <w:color w:val="000000"/>
        </w:rPr>
        <w:t xml:space="preserve"> the</w:t>
      </w:r>
      <w:r w:rsidR="00DD5C9E">
        <w:rPr>
          <w:color w:val="000000"/>
        </w:rPr>
        <w:t xml:space="preserve"> alcove/drift detection</w:t>
      </w:r>
      <w:r w:rsidR="0033322C">
        <w:rPr>
          <w:color w:val="000000"/>
        </w:rPr>
        <w:t>s</w:t>
      </w:r>
      <w:r w:rsidR="00DD5C9E">
        <w:rPr>
          <w:color w:val="000000"/>
        </w:rPr>
        <w:t xml:space="preserve"> even though </w:t>
      </w:r>
      <w:r w:rsidR="0033322C">
        <w:rPr>
          <w:color w:val="000000"/>
        </w:rPr>
        <w:t xml:space="preserve">the distance of </w:t>
      </w:r>
      <w:r w:rsidR="00DD5C9E">
        <w:rPr>
          <w:color w:val="000000"/>
        </w:rPr>
        <w:t xml:space="preserve">all three </w:t>
      </w:r>
      <w:r w:rsidR="0033322C">
        <w:rPr>
          <w:color w:val="000000"/>
        </w:rPr>
        <w:t xml:space="preserve">tracer </w:t>
      </w:r>
      <w:r w:rsidR="00A74E0E">
        <w:rPr>
          <w:color w:val="000000"/>
        </w:rPr>
        <w:t>discharge points</w:t>
      </w:r>
      <w:r w:rsidR="0033322C">
        <w:rPr>
          <w:color w:val="000000"/>
        </w:rPr>
        <w:t xml:space="preserve"> </w:t>
      </w:r>
      <w:r w:rsidR="00DD5C9E">
        <w:rPr>
          <w:color w:val="000000"/>
        </w:rPr>
        <w:t xml:space="preserve">from TUI are approximately the same. </w:t>
      </w:r>
    </w:p>
    <w:p w14:paraId="577AE93B" w14:textId="53A47AEE" w:rsidR="00DD5C9E" w:rsidRDefault="00DD5C9E" w:rsidP="00B64D88">
      <w:pPr>
        <w:rPr>
          <w:color w:val="000000"/>
        </w:rPr>
      </w:pPr>
      <w:r>
        <w:rPr>
          <w:color w:val="000000"/>
        </w:rPr>
        <w:t xml:space="preserve">The early detection of tracer at the alcove/drift floor </w:t>
      </w:r>
      <w:r w:rsidR="0033322C">
        <w:rPr>
          <w:color w:val="000000"/>
        </w:rPr>
        <w:t>is</w:t>
      </w:r>
      <w:r w:rsidR="00A74E0E">
        <w:rPr>
          <w:color w:val="000000"/>
        </w:rPr>
        <w:t xml:space="preserve"> </w:t>
      </w:r>
      <w:r w:rsidR="0006622A">
        <w:rPr>
          <w:color w:val="000000"/>
        </w:rPr>
        <w:t>collaborated by the water mass balance analysis</w:t>
      </w:r>
      <w:r w:rsidR="0033322C">
        <w:rPr>
          <w:color w:val="000000"/>
        </w:rPr>
        <w:t xml:space="preserve"> and</w:t>
      </w:r>
      <w:r w:rsidR="0006622A">
        <w:rPr>
          <w:color w:val="000000"/>
        </w:rPr>
        <w:t xml:space="preserve"> </w:t>
      </w:r>
      <w:r>
        <w:rPr>
          <w:color w:val="000000"/>
        </w:rPr>
        <w:t>suggests a major flow pathway has been developed from TUI to th</w:t>
      </w:r>
      <w:r w:rsidR="00A72BF0">
        <w:rPr>
          <w:color w:val="000000"/>
        </w:rPr>
        <w:t xml:space="preserve">e </w:t>
      </w:r>
      <w:r w:rsidR="00A74E0E">
        <w:rPr>
          <w:color w:val="000000"/>
        </w:rPr>
        <w:t>drift/</w:t>
      </w:r>
      <w:r w:rsidR="002D3DA8">
        <w:rPr>
          <w:color w:val="000000"/>
        </w:rPr>
        <w:t xml:space="preserve">alcove </w:t>
      </w:r>
      <w:r w:rsidR="00A74E0E">
        <w:rPr>
          <w:color w:val="000000"/>
        </w:rPr>
        <w:t xml:space="preserve">intersection </w:t>
      </w:r>
      <w:r>
        <w:rPr>
          <w:color w:val="000000"/>
        </w:rPr>
        <w:t xml:space="preserve">location and is represented by the large red arrow in Figure </w:t>
      </w:r>
      <w:r w:rsidR="00A74E0E">
        <w:rPr>
          <w:color w:val="000000"/>
        </w:rPr>
        <w:t>8A</w:t>
      </w:r>
      <w:r>
        <w:rPr>
          <w:color w:val="000000"/>
        </w:rPr>
        <w:t>. This flow path appears to pass through/near the two production wells</w:t>
      </w:r>
      <w:r w:rsidR="0006622A">
        <w:rPr>
          <w:color w:val="000000"/>
        </w:rPr>
        <w:t>, TCI and TN</w:t>
      </w:r>
      <w:r>
        <w:rPr>
          <w:color w:val="000000"/>
        </w:rPr>
        <w:t xml:space="preserve">. The Site A and C detections suggest that there are secondary flow pathways that are either branching off </w:t>
      </w:r>
      <w:r w:rsidR="00A72BF0">
        <w:rPr>
          <w:color w:val="000000"/>
        </w:rPr>
        <w:t xml:space="preserve">from </w:t>
      </w:r>
      <w:r>
        <w:rPr>
          <w:color w:val="000000"/>
        </w:rPr>
        <w:t>the main fracture near these detection locations</w:t>
      </w:r>
      <w:r w:rsidR="00A72BF0">
        <w:rPr>
          <w:color w:val="000000"/>
        </w:rPr>
        <w:t>,</w:t>
      </w:r>
      <w:r>
        <w:rPr>
          <w:color w:val="000000"/>
        </w:rPr>
        <w:t xml:space="preserve"> or </w:t>
      </w:r>
      <w:r w:rsidR="00A72BF0">
        <w:rPr>
          <w:color w:val="000000"/>
        </w:rPr>
        <w:t xml:space="preserve">the detections </w:t>
      </w:r>
      <w:r>
        <w:rPr>
          <w:color w:val="000000"/>
        </w:rPr>
        <w:t xml:space="preserve">possibly represent long secondary flow pathways. </w:t>
      </w:r>
    </w:p>
    <w:p w14:paraId="3D196305" w14:textId="3AAA7CBD" w:rsidR="00DD5C9E" w:rsidRPr="00B64D88" w:rsidRDefault="00DD5C9E" w:rsidP="00B64D88">
      <w:pPr>
        <w:rPr>
          <w:color w:val="000000"/>
        </w:rPr>
      </w:pPr>
      <w:r>
        <w:rPr>
          <w:color w:val="000000"/>
        </w:rPr>
        <w:t xml:space="preserve">Although the water measurements and the tracer tests </w:t>
      </w:r>
      <w:r w:rsidR="00A72BF0">
        <w:rPr>
          <w:color w:val="000000"/>
        </w:rPr>
        <w:t xml:space="preserve">provide </w:t>
      </w:r>
      <w:r>
        <w:rPr>
          <w:color w:val="000000"/>
        </w:rPr>
        <w:t xml:space="preserve">indications of </w:t>
      </w:r>
      <w:r w:rsidR="00A72BF0">
        <w:rPr>
          <w:color w:val="000000"/>
        </w:rPr>
        <w:t xml:space="preserve">the locations of </w:t>
      </w:r>
      <w:r>
        <w:rPr>
          <w:color w:val="000000"/>
        </w:rPr>
        <w:t>travel pathways, the</w:t>
      </w:r>
      <w:r w:rsidR="00A72BF0">
        <w:rPr>
          <w:color w:val="000000"/>
        </w:rPr>
        <w:t xml:space="preserve"> measurements</w:t>
      </w:r>
      <w:r>
        <w:rPr>
          <w:color w:val="000000"/>
        </w:rPr>
        <w:t xml:space="preserve"> do not provide quantitative information on the exact pathway the water and tracer travel through the fracture rock. Figure 8b </w:t>
      </w:r>
      <w:r w:rsidR="003D7771">
        <w:rPr>
          <w:color w:val="000000"/>
        </w:rPr>
        <w:t>includes a preliminary tomographic representation of the change in electrical conductivity of the July 26 sodium chloride tracer injection (Tim Johnson, PNNL, personal communication</w:t>
      </w:r>
      <w:r w:rsidR="002D3DA8">
        <w:rPr>
          <w:color w:val="000000"/>
        </w:rPr>
        <w:t>, 2023</w:t>
      </w:r>
      <w:r w:rsidR="003D7771">
        <w:rPr>
          <w:color w:val="000000"/>
        </w:rPr>
        <w:t xml:space="preserve">).  An 8-hour injection of concentrated sodium chloride </w:t>
      </w:r>
      <w:r w:rsidR="00A72BF0">
        <w:rPr>
          <w:color w:val="000000"/>
        </w:rPr>
        <w:t xml:space="preserve">was </w:t>
      </w:r>
      <w:r w:rsidR="003D7771">
        <w:rPr>
          <w:color w:val="000000"/>
        </w:rPr>
        <w:t xml:space="preserve">followed by a purge of 400 </w:t>
      </w:r>
      <w:proofErr w:type="spellStart"/>
      <w:r w:rsidR="00D13ACE">
        <w:rPr>
          <w:color w:val="000000"/>
        </w:rPr>
        <w:t>u</w:t>
      </w:r>
      <w:r w:rsidR="00D13ACE">
        <w:rPr>
          <w:color w:val="000000"/>
        </w:rPr>
        <w:t>S</w:t>
      </w:r>
      <w:proofErr w:type="spellEnd"/>
      <w:r w:rsidR="003D7771">
        <w:rPr>
          <w:color w:val="000000"/>
        </w:rPr>
        <w:t xml:space="preserve">/cm </w:t>
      </w:r>
      <w:proofErr w:type="gramStart"/>
      <w:r w:rsidR="003D7771">
        <w:rPr>
          <w:color w:val="000000"/>
        </w:rPr>
        <w:t>mine</w:t>
      </w:r>
      <w:proofErr w:type="gramEnd"/>
      <w:r w:rsidR="003D7771">
        <w:rPr>
          <w:color w:val="000000"/>
        </w:rPr>
        <w:t xml:space="preserve"> water. </w:t>
      </w:r>
      <w:r w:rsidR="00A72BF0">
        <w:rPr>
          <w:color w:val="000000"/>
        </w:rPr>
        <w:t>A</w:t>
      </w:r>
      <w:r w:rsidR="003D7771">
        <w:rPr>
          <w:color w:val="000000"/>
        </w:rPr>
        <w:t xml:space="preserve"> tomographic image was developed 16 hours after injection</w:t>
      </w:r>
      <w:r w:rsidR="00A72BF0">
        <w:rPr>
          <w:color w:val="000000"/>
        </w:rPr>
        <w:t xml:space="preserve"> (Figure </w:t>
      </w:r>
      <w:r w:rsidR="006D6BF0">
        <w:rPr>
          <w:color w:val="000000"/>
        </w:rPr>
        <w:t>8B</w:t>
      </w:r>
      <w:r w:rsidR="00A72BF0">
        <w:rPr>
          <w:color w:val="000000"/>
        </w:rPr>
        <w:t>)</w:t>
      </w:r>
      <w:r w:rsidR="003D7771">
        <w:rPr>
          <w:color w:val="000000"/>
        </w:rPr>
        <w:t xml:space="preserve">. As </w:t>
      </w:r>
      <w:r w:rsidR="00A72BF0">
        <w:rPr>
          <w:color w:val="000000"/>
        </w:rPr>
        <w:t xml:space="preserve">shown in </w:t>
      </w:r>
      <w:r w:rsidR="003D7771">
        <w:rPr>
          <w:color w:val="000000"/>
        </w:rPr>
        <w:t xml:space="preserve">this figure, there are a number of residual high concentrations of electrical conductivity that may represent the flow pathways of the concentrated salt water injection. The flow conceptual model shown in Figure 8a is consistent with the electrical resistive tomography (ERT) results. The ERT images can help </w:t>
      </w:r>
      <w:r w:rsidR="00A72BF0">
        <w:rPr>
          <w:color w:val="000000"/>
        </w:rPr>
        <w:t>to</w:t>
      </w:r>
      <w:r w:rsidR="003D7771">
        <w:rPr>
          <w:color w:val="000000"/>
        </w:rPr>
        <w:t xml:space="preserve"> redefin</w:t>
      </w:r>
      <w:r w:rsidR="00A72BF0">
        <w:rPr>
          <w:color w:val="000000"/>
        </w:rPr>
        <w:t>e</w:t>
      </w:r>
      <w:r w:rsidR="003D7771">
        <w:rPr>
          <w:color w:val="000000"/>
        </w:rPr>
        <w:t xml:space="preserve"> the conceptual flow model for subsequent numerical analysis.</w:t>
      </w:r>
      <w:r w:rsidR="0006622A">
        <w:rPr>
          <w:color w:val="000000"/>
        </w:rPr>
        <w:t xml:space="preserve">  </w:t>
      </w:r>
    </w:p>
    <w:p w14:paraId="2029D40E" w14:textId="77777777" w:rsidR="001E14CE" w:rsidRDefault="001E14CE" w:rsidP="00B64D88">
      <w:pPr>
        <w:rPr>
          <w:color w:val="000000"/>
        </w:rPr>
      </w:pPr>
    </w:p>
    <w:p w14:paraId="7FB8E1DE" w14:textId="6DDE78F5" w:rsidR="001E14CE" w:rsidRDefault="00BE7583" w:rsidP="0036183F">
      <w:pPr>
        <w:autoSpaceDE w:val="0"/>
        <w:autoSpaceDN w:val="0"/>
        <w:adjustRightInd w:val="0"/>
        <w:spacing w:after="240"/>
        <w:jc w:val="center"/>
        <w:rPr>
          <w:color w:val="000000"/>
        </w:rPr>
      </w:pPr>
      <w:r w:rsidRPr="00BE7583">
        <w:rPr>
          <w:noProof/>
          <w:color w:val="000000"/>
        </w:rPr>
        <w:lastRenderedPageBreak/>
        <w:drawing>
          <wp:inline distT="0" distB="0" distL="0" distR="0" wp14:anchorId="498BA18B" wp14:editId="7A6FA804">
            <wp:extent cx="2767913" cy="2215785"/>
            <wp:effectExtent l="0" t="0" r="0" b="0"/>
            <wp:docPr id="4" name="Picture 3">
              <a:extLst xmlns:a="http://schemas.openxmlformats.org/drawingml/2006/main">
                <a:ext uri="{FF2B5EF4-FFF2-40B4-BE49-F238E27FC236}">
                  <a16:creationId xmlns:a16="http://schemas.microsoft.com/office/drawing/2014/main" id="{2E3A96A6-966E-C4B1-A7CA-4C48C438C9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E3A96A6-966E-C4B1-A7CA-4C48C438C989}"/>
                        </a:ext>
                      </a:extLst>
                    </pic:cNvPr>
                    <pic:cNvPicPr>
                      <a:picLocks noChangeAspect="1"/>
                    </pic:cNvPicPr>
                  </pic:nvPicPr>
                  <pic:blipFill>
                    <a:blip r:embed="rId16"/>
                    <a:stretch>
                      <a:fillRect/>
                    </a:stretch>
                  </pic:blipFill>
                  <pic:spPr>
                    <a:xfrm>
                      <a:off x="0" y="0"/>
                      <a:ext cx="2796191" cy="2238422"/>
                    </a:xfrm>
                    <a:prstGeom prst="rect">
                      <a:avLst/>
                    </a:prstGeom>
                  </pic:spPr>
                </pic:pic>
              </a:graphicData>
            </a:graphic>
          </wp:inline>
        </w:drawing>
      </w:r>
      <w:r w:rsidR="001E14CE" w:rsidRPr="002F5DB6">
        <w:rPr>
          <w:noProof/>
          <w:color w:val="000000"/>
        </w:rPr>
        <w:drawing>
          <wp:inline distT="0" distB="0" distL="0" distR="0" wp14:anchorId="36BDB8EF" wp14:editId="276C7A7F">
            <wp:extent cx="1914823" cy="2187345"/>
            <wp:effectExtent l="0" t="0" r="3175" b="0"/>
            <wp:docPr id="26" name="Picture 4">
              <a:extLst xmlns:a="http://schemas.openxmlformats.org/drawingml/2006/main">
                <a:ext uri="{FF2B5EF4-FFF2-40B4-BE49-F238E27FC236}">
                  <a16:creationId xmlns:a16="http://schemas.microsoft.com/office/drawing/2014/main" id="{3BF6CF2E-2E6B-A155-25F6-15D936E1B7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BF6CF2E-2E6B-A155-25F6-15D936E1B7DE}"/>
                        </a:ext>
                      </a:extLst>
                    </pic:cNvPr>
                    <pic:cNvPicPr>
                      <a:picLocks noChangeAspect="1"/>
                    </pic:cNvPicPr>
                  </pic:nvPicPr>
                  <pic:blipFill>
                    <a:blip r:embed="rId17"/>
                    <a:stretch>
                      <a:fillRect/>
                    </a:stretch>
                  </pic:blipFill>
                  <pic:spPr>
                    <a:xfrm>
                      <a:off x="0" y="0"/>
                      <a:ext cx="1951812" cy="2229599"/>
                    </a:xfrm>
                    <a:prstGeom prst="rect">
                      <a:avLst/>
                    </a:prstGeom>
                  </pic:spPr>
                </pic:pic>
              </a:graphicData>
            </a:graphic>
          </wp:inline>
        </w:drawing>
      </w:r>
    </w:p>
    <w:p w14:paraId="72BDF81B" w14:textId="608CAB15" w:rsidR="001E14CE" w:rsidRPr="00A74E0E" w:rsidRDefault="00A74E0E" w:rsidP="00A74E0E">
      <w:pPr>
        <w:autoSpaceDE w:val="0"/>
        <w:autoSpaceDN w:val="0"/>
        <w:adjustRightInd w:val="0"/>
        <w:rPr>
          <w:color w:val="000000"/>
        </w:rPr>
      </w:pPr>
      <w:r>
        <w:rPr>
          <w:color w:val="000000"/>
        </w:rPr>
        <w:t xml:space="preserve">                                                                  </w:t>
      </w:r>
      <w:r w:rsidRPr="00A74E0E">
        <w:rPr>
          <w:color w:val="000000"/>
        </w:rPr>
        <w:t>A)</w:t>
      </w:r>
      <w:r w:rsidR="001E14CE" w:rsidRPr="00A74E0E">
        <w:rPr>
          <w:color w:val="000000"/>
        </w:rPr>
        <w:t xml:space="preserve">                                                                        </w:t>
      </w:r>
      <w:r w:rsidRPr="00A74E0E">
        <w:rPr>
          <w:color w:val="000000"/>
        </w:rPr>
        <w:t>B</w:t>
      </w:r>
      <w:r w:rsidR="001E14CE" w:rsidRPr="00A74E0E">
        <w:rPr>
          <w:color w:val="000000"/>
        </w:rPr>
        <w:t>)</w:t>
      </w:r>
    </w:p>
    <w:p w14:paraId="7CE42AC0" w14:textId="30BE8E99" w:rsidR="001E14CE" w:rsidRPr="007C4DE5" w:rsidRDefault="001E14CE" w:rsidP="007C4DE5">
      <w:pPr>
        <w:autoSpaceDE w:val="0"/>
        <w:autoSpaceDN w:val="0"/>
        <w:adjustRightInd w:val="0"/>
        <w:spacing w:after="0"/>
        <w:ind w:left="720" w:hanging="720"/>
        <w:rPr>
          <w:b/>
          <w:bCs/>
          <w:color w:val="000000"/>
          <w:u w:color="000000"/>
        </w:rPr>
      </w:pPr>
      <w:r w:rsidRPr="000C5920">
        <w:rPr>
          <w:b/>
          <w:bCs/>
          <w:color w:val="000000"/>
          <w:u w:color="000000"/>
        </w:rPr>
        <w:t xml:space="preserve">Figure </w:t>
      </w:r>
      <w:r w:rsidR="006A5478">
        <w:rPr>
          <w:b/>
          <w:bCs/>
          <w:color w:val="000000"/>
          <w:u w:color="000000"/>
        </w:rPr>
        <w:t>8</w:t>
      </w:r>
      <w:r w:rsidRPr="000C5920">
        <w:rPr>
          <w:b/>
          <w:bCs/>
          <w:color w:val="000000"/>
          <w:u w:color="000000"/>
        </w:rPr>
        <w:t xml:space="preserve">.  </w:t>
      </w:r>
      <w:r w:rsidR="00A74E0E">
        <w:rPr>
          <w:b/>
          <w:bCs/>
          <w:color w:val="000000"/>
          <w:u w:color="000000"/>
        </w:rPr>
        <w:t>A</w:t>
      </w:r>
      <w:r>
        <w:rPr>
          <w:b/>
          <w:bCs/>
          <w:color w:val="000000"/>
          <w:u w:color="000000"/>
        </w:rPr>
        <w:t xml:space="preserve">) </w:t>
      </w:r>
      <w:r w:rsidR="00A74E0E">
        <w:rPr>
          <w:b/>
          <w:bCs/>
          <w:color w:val="000000"/>
          <w:u w:color="000000"/>
        </w:rPr>
        <w:t xml:space="preserve">Calculated tracer velocity </w:t>
      </w:r>
      <w:r w:rsidR="00A72BF0">
        <w:rPr>
          <w:b/>
          <w:bCs/>
          <w:color w:val="000000"/>
          <w:u w:color="000000"/>
        </w:rPr>
        <w:t>of</w:t>
      </w:r>
      <w:r>
        <w:rPr>
          <w:b/>
          <w:bCs/>
          <w:color w:val="000000"/>
          <w:u w:color="000000"/>
        </w:rPr>
        <w:t xml:space="preserve"> first detection of the July 26 </w:t>
      </w:r>
      <w:r w:rsidR="00A72BF0">
        <w:rPr>
          <w:b/>
          <w:bCs/>
          <w:color w:val="000000"/>
          <w:u w:color="000000"/>
        </w:rPr>
        <w:t>–</w:t>
      </w:r>
      <w:r>
        <w:rPr>
          <w:b/>
          <w:bCs/>
          <w:color w:val="000000"/>
          <w:u w:color="000000"/>
        </w:rPr>
        <w:t xml:space="preserve"> 29</w:t>
      </w:r>
      <w:r w:rsidR="00A72BF0">
        <w:rPr>
          <w:b/>
          <w:bCs/>
          <w:color w:val="000000"/>
          <w:u w:color="000000"/>
        </w:rPr>
        <w:t>, 2023</w:t>
      </w:r>
      <w:r>
        <w:rPr>
          <w:b/>
          <w:bCs/>
          <w:color w:val="000000"/>
          <w:u w:color="000000"/>
        </w:rPr>
        <w:t xml:space="preserve"> fluorescein tracer test (in hours after injection) in the production wells and in the drift</w:t>
      </w:r>
      <w:r w:rsidR="00A72BF0">
        <w:rPr>
          <w:b/>
          <w:bCs/>
          <w:color w:val="000000"/>
          <w:u w:color="000000"/>
        </w:rPr>
        <w:t>,</w:t>
      </w:r>
      <w:r>
        <w:rPr>
          <w:b/>
          <w:bCs/>
          <w:color w:val="000000"/>
          <w:u w:color="000000"/>
        </w:rPr>
        <w:t xml:space="preserve"> </w:t>
      </w:r>
      <w:r w:rsidR="00A74E0E">
        <w:rPr>
          <w:b/>
          <w:bCs/>
          <w:color w:val="000000"/>
          <w:u w:color="000000"/>
        </w:rPr>
        <w:t>B</w:t>
      </w:r>
      <w:r>
        <w:rPr>
          <w:b/>
          <w:bCs/>
          <w:color w:val="000000"/>
          <w:u w:color="000000"/>
        </w:rPr>
        <w:t xml:space="preserve">) conceptual model of tracer pathways from the injection well to discharge locations overlain with an electrical resistivity tomographic image from a salt water tracer injection on July 26. </w:t>
      </w:r>
    </w:p>
    <w:p w14:paraId="710E4226" w14:textId="77777777" w:rsidR="00D4427D" w:rsidRDefault="00D4427D" w:rsidP="007C4DE5">
      <w:pPr>
        <w:pStyle w:val="Heading3"/>
      </w:pPr>
    </w:p>
    <w:p w14:paraId="71115B73" w14:textId="1915F2E7" w:rsidR="001E14CE" w:rsidRPr="007C4DE5" w:rsidRDefault="001E14CE" w:rsidP="007C4DE5">
      <w:pPr>
        <w:pStyle w:val="Heading3"/>
      </w:pPr>
      <w:r w:rsidRPr="007C4DE5">
        <w:t>4.3.</w:t>
      </w:r>
      <w:r w:rsidR="007D0970">
        <w:t>2</w:t>
      </w:r>
      <w:r w:rsidRPr="007C4DE5">
        <w:t xml:space="preserve"> Water discharge rate </w:t>
      </w:r>
      <w:r w:rsidR="0036183F">
        <w:t>v</w:t>
      </w:r>
      <w:r w:rsidRPr="007C4DE5">
        <w:t>s fracture velocity</w:t>
      </w:r>
    </w:p>
    <w:p w14:paraId="41EE2D02" w14:textId="07C7CF62" w:rsidR="001E14CE" w:rsidRDefault="001E14CE" w:rsidP="00B64D88">
      <w:pPr>
        <w:rPr>
          <w:color w:val="000000"/>
        </w:rPr>
      </w:pPr>
      <w:r>
        <w:rPr>
          <w:color w:val="000000"/>
        </w:rPr>
        <w:t xml:space="preserve">The simplest conceptual model of water movement in a fracture from an injection well to a production well is a </w:t>
      </w:r>
      <w:r w:rsidR="009C2CAA">
        <w:rPr>
          <w:color w:val="000000"/>
        </w:rPr>
        <w:t>stream tube</w:t>
      </w:r>
      <w:r>
        <w:rPr>
          <w:color w:val="000000"/>
        </w:rPr>
        <w:t xml:space="preserve"> that connects the two points.  In such a model, there would be numerous stream tubes from the injection </w:t>
      </w:r>
      <w:r w:rsidR="009C2CAA">
        <w:rPr>
          <w:color w:val="000000"/>
        </w:rPr>
        <w:t xml:space="preserve">location </w:t>
      </w:r>
      <w:r>
        <w:rPr>
          <w:color w:val="000000"/>
        </w:rPr>
        <w:t xml:space="preserve">to </w:t>
      </w:r>
      <w:r w:rsidR="009C2CAA">
        <w:rPr>
          <w:color w:val="000000"/>
        </w:rPr>
        <w:t xml:space="preserve">the </w:t>
      </w:r>
      <w:r>
        <w:rPr>
          <w:color w:val="000000"/>
        </w:rPr>
        <w:t xml:space="preserve">multiple discharge locations.  </w:t>
      </w:r>
      <w:r w:rsidR="00A72BF0">
        <w:rPr>
          <w:color w:val="000000"/>
        </w:rPr>
        <w:t xml:space="preserve">In </w:t>
      </w:r>
      <w:r>
        <w:rPr>
          <w:color w:val="000000"/>
        </w:rPr>
        <w:t xml:space="preserve">this case, the production well flow rate </w:t>
      </w:r>
      <w:r w:rsidR="00A72BF0">
        <w:rPr>
          <w:color w:val="000000"/>
        </w:rPr>
        <w:t xml:space="preserve">is considered to be </w:t>
      </w:r>
      <w:r>
        <w:rPr>
          <w:color w:val="000000"/>
        </w:rPr>
        <w:t xml:space="preserve">the correct variable related to the </w:t>
      </w:r>
      <w:r w:rsidR="009C2CAA">
        <w:rPr>
          <w:color w:val="000000"/>
        </w:rPr>
        <w:t xml:space="preserve">tracer </w:t>
      </w:r>
      <w:r>
        <w:rPr>
          <w:color w:val="000000"/>
        </w:rPr>
        <w:t xml:space="preserve">velocity in the </w:t>
      </w:r>
      <w:r w:rsidR="009C2CAA">
        <w:rPr>
          <w:color w:val="000000"/>
        </w:rPr>
        <w:t>stream tube</w:t>
      </w:r>
      <w:r>
        <w:rPr>
          <w:color w:val="000000"/>
        </w:rPr>
        <w:t xml:space="preserve">.  A second conceptual model of water flowing in a fracture </w:t>
      </w:r>
      <w:r w:rsidR="00030160">
        <w:rPr>
          <w:color w:val="000000"/>
        </w:rPr>
        <w:t>c</w:t>
      </w:r>
      <w:r w:rsidR="00A72BF0">
        <w:rPr>
          <w:color w:val="000000"/>
        </w:rPr>
        <w:t>ould</w:t>
      </w:r>
      <w:r w:rsidR="00030160">
        <w:rPr>
          <w:color w:val="000000"/>
        </w:rPr>
        <w:t xml:space="preserve"> be described as</w:t>
      </w:r>
      <w:r>
        <w:rPr>
          <w:color w:val="000000"/>
        </w:rPr>
        <w:t xml:space="preserve"> a major flow pathway with points </w:t>
      </w:r>
      <w:r w:rsidR="00A72BF0">
        <w:rPr>
          <w:color w:val="000000"/>
        </w:rPr>
        <w:t>along the flow path where the water leaks in</w:t>
      </w:r>
      <w:r>
        <w:rPr>
          <w:color w:val="000000"/>
        </w:rPr>
        <w:t xml:space="preserve">to individual fractures. </w:t>
      </w:r>
      <w:r w:rsidR="00030160">
        <w:rPr>
          <w:color w:val="000000"/>
        </w:rPr>
        <w:t xml:space="preserve">Although </w:t>
      </w:r>
      <w:r w:rsidR="00A72BF0">
        <w:rPr>
          <w:color w:val="000000"/>
        </w:rPr>
        <w:t xml:space="preserve">a major fracture flow pathway </w:t>
      </w:r>
      <w:r w:rsidR="00030160">
        <w:rPr>
          <w:color w:val="000000"/>
        </w:rPr>
        <w:t xml:space="preserve">could also be considered a stream tube, </w:t>
      </w:r>
      <w:r w:rsidR="00A72BF0">
        <w:rPr>
          <w:color w:val="000000"/>
        </w:rPr>
        <w:t xml:space="preserve">in this case </w:t>
      </w:r>
      <w:r w:rsidR="00030160">
        <w:rPr>
          <w:color w:val="000000"/>
        </w:rPr>
        <w:t xml:space="preserve">the velocity in the main fracture is not controlled by individual discharge flows. </w:t>
      </w:r>
      <w:r w:rsidR="00A72BF0">
        <w:rPr>
          <w:color w:val="000000"/>
        </w:rPr>
        <w:t>D</w:t>
      </w:r>
      <w:r w:rsidR="0006622A">
        <w:rPr>
          <w:color w:val="000000"/>
        </w:rPr>
        <w:t xml:space="preserve">epending on the tracer residence time in the main fracture compared to the tracer residence time in the secondary fracture, </w:t>
      </w:r>
      <w:r w:rsidR="009C2CAA">
        <w:rPr>
          <w:color w:val="000000"/>
        </w:rPr>
        <w:t>the</w:t>
      </w:r>
      <w:r>
        <w:rPr>
          <w:color w:val="000000"/>
        </w:rPr>
        <w:t xml:space="preserve"> production well </w:t>
      </w:r>
      <w:r w:rsidR="009C2CAA">
        <w:rPr>
          <w:color w:val="000000"/>
        </w:rPr>
        <w:t xml:space="preserve">discharge rate </w:t>
      </w:r>
      <w:r w:rsidR="006D7932">
        <w:rPr>
          <w:color w:val="000000"/>
        </w:rPr>
        <w:t>may</w:t>
      </w:r>
      <w:r>
        <w:rPr>
          <w:color w:val="000000"/>
        </w:rPr>
        <w:t xml:space="preserve"> </w:t>
      </w:r>
      <w:r w:rsidR="006D7932">
        <w:rPr>
          <w:color w:val="000000"/>
        </w:rPr>
        <w:t>have</w:t>
      </w:r>
      <w:r>
        <w:rPr>
          <w:color w:val="000000"/>
        </w:rPr>
        <w:t xml:space="preserve"> a small influence </w:t>
      </w:r>
      <w:r w:rsidR="00A72BF0">
        <w:rPr>
          <w:color w:val="000000"/>
        </w:rPr>
        <w:t>on the</w:t>
      </w:r>
      <w:r>
        <w:rPr>
          <w:color w:val="000000"/>
        </w:rPr>
        <w:t xml:space="preserve"> </w:t>
      </w:r>
      <w:r w:rsidR="006D7932">
        <w:rPr>
          <w:color w:val="000000"/>
        </w:rPr>
        <w:t>calculated velocity</w:t>
      </w:r>
      <w:r>
        <w:rPr>
          <w:color w:val="000000"/>
        </w:rPr>
        <w:t xml:space="preserve"> </w:t>
      </w:r>
      <w:r w:rsidR="00A72BF0">
        <w:rPr>
          <w:color w:val="000000"/>
        </w:rPr>
        <w:t xml:space="preserve">of the tracer </w:t>
      </w:r>
      <w:r>
        <w:rPr>
          <w:color w:val="000000"/>
        </w:rPr>
        <w:t>between the injection and production locations.</w:t>
      </w:r>
    </w:p>
    <w:p w14:paraId="2F7585A1" w14:textId="01F813DD" w:rsidR="00D0186B" w:rsidRDefault="001E14CE" w:rsidP="00D0186B">
      <w:pPr>
        <w:rPr>
          <w:color w:val="000000"/>
        </w:rPr>
      </w:pPr>
      <w:r>
        <w:rPr>
          <w:color w:val="000000"/>
        </w:rPr>
        <w:t xml:space="preserve">Figure </w:t>
      </w:r>
      <w:r w:rsidR="009C2CAA">
        <w:rPr>
          <w:color w:val="000000"/>
        </w:rPr>
        <w:t>9</w:t>
      </w:r>
      <w:r>
        <w:rPr>
          <w:color w:val="000000"/>
        </w:rPr>
        <w:t xml:space="preserve"> illustrates the calculated fluorescein </w:t>
      </w:r>
      <w:r w:rsidR="009C2CAA">
        <w:rPr>
          <w:color w:val="000000"/>
        </w:rPr>
        <w:t xml:space="preserve">fracture </w:t>
      </w:r>
      <w:r>
        <w:rPr>
          <w:color w:val="000000"/>
        </w:rPr>
        <w:t>velocity from tracer tests conducted on June 1, 22 and July 26</w:t>
      </w:r>
      <w:r w:rsidR="00A72BF0">
        <w:rPr>
          <w:color w:val="000000"/>
        </w:rPr>
        <w:t>, 202</w:t>
      </w:r>
      <w:r w:rsidR="0036183F">
        <w:rPr>
          <w:color w:val="000000"/>
        </w:rPr>
        <w:t>3</w:t>
      </w:r>
      <w:r>
        <w:rPr>
          <w:color w:val="000000"/>
        </w:rPr>
        <w:t xml:space="preserve"> for TNI</w:t>
      </w:r>
      <w:r w:rsidR="00030160">
        <w:rPr>
          <w:color w:val="000000"/>
        </w:rPr>
        <w:t>,</w:t>
      </w:r>
      <w:r>
        <w:rPr>
          <w:color w:val="000000"/>
        </w:rPr>
        <w:t xml:space="preserve"> TCI</w:t>
      </w:r>
      <w:r w:rsidR="00FE766D">
        <w:rPr>
          <w:color w:val="000000"/>
        </w:rPr>
        <w:t xml:space="preserve"> </w:t>
      </w:r>
      <w:r w:rsidR="00030160">
        <w:rPr>
          <w:color w:val="000000"/>
        </w:rPr>
        <w:t xml:space="preserve">and the Site C tarp </w:t>
      </w:r>
      <w:r w:rsidR="00FE766D">
        <w:rPr>
          <w:color w:val="000000"/>
        </w:rPr>
        <w:t>plotted against the well discharge rate</w:t>
      </w:r>
      <w:r>
        <w:rPr>
          <w:color w:val="000000"/>
        </w:rPr>
        <w:t xml:space="preserve">. </w:t>
      </w:r>
      <w:r w:rsidR="00A72BF0">
        <w:rPr>
          <w:color w:val="000000"/>
        </w:rPr>
        <w:t>Results from</w:t>
      </w:r>
      <w:r w:rsidR="000E7D95">
        <w:rPr>
          <w:color w:val="000000"/>
        </w:rPr>
        <w:t xml:space="preserve"> t</w:t>
      </w:r>
      <w:r>
        <w:rPr>
          <w:color w:val="000000"/>
        </w:rPr>
        <w:t>h</w:t>
      </w:r>
      <w:r w:rsidR="00030160">
        <w:rPr>
          <w:color w:val="000000"/>
        </w:rPr>
        <w:t>is limited data set</w:t>
      </w:r>
      <w:r>
        <w:rPr>
          <w:color w:val="000000"/>
        </w:rPr>
        <w:t xml:space="preserve"> support the </w:t>
      </w:r>
      <w:r w:rsidR="00030160">
        <w:rPr>
          <w:color w:val="000000"/>
        </w:rPr>
        <w:t>first</w:t>
      </w:r>
      <w:r>
        <w:rPr>
          <w:color w:val="000000"/>
        </w:rPr>
        <w:t xml:space="preserve"> conceptual model</w:t>
      </w:r>
      <w:r w:rsidR="000E7D95">
        <w:rPr>
          <w:color w:val="000000"/>
        </w:rPr>
        <w:t xml:space="preserve"> (simple flow through a stream</w:t>
      </w:r>
      <w:r w:rsidR="006D6BF0">
        <w:rPr>
          <w:color w:val="000000"/>
        </w:rPr>
        <w:t xml:space="preserve"> </w:t>
      </w:r>
      <w:r w:rsidR="000E7D95">
        <w:rPr>
          <w:color w:val="000000"/>
        </w:rPr>
        <w:t>tube)</w:t>
      </w:r>
      <w:r>
        <w:rPr>
          <w:color w:val="000000"/>
        </w:rPr>
        <w:t xml:space="preserve"> </w:t>
      </w:r>
      <w:r w:rsidR="000E7D95">
        <w:rPr>
          <w:color w:val="000000"/>
        </w:rPr>
        <w:t>because</w:t>
      </w:r>
      <w:r>
        <w:rPr>
          <w:color w:val="000000"/>
        </w:rPr>
        <w:t xml:space="preserve"> the production well </w:t>
      </w:r>
      <w:r w:rsidR="00030160">
        <w:rPr>
          <w:color w:val="000000"/>
        </w:rPr>
        <w:t xml:space="preserve">flow rates </w:t>
      </w:r>
      <w:r>
        <w:rPr>
          <w:color w:val="000000"/>
        </w:rPr>
        <w:t xml:space="preserve">appear </w:t>
      </w:r>
      <w:r w:rsidR="00030160">
        <w:rPr>
          <w:color w:val="000000"/>
        </w:rPr>
        <w:t xml:space="preserve">to be linearly related to the average tracer velocity to </w:t>
      </w:r>
      <w:r w:rsidR="0036183F">
        <w:rPr>
          <w:color w:val="000000"/>
        </w:rPr>
        <w:t>each</w:t>
      </w:r>
      <w:r w:rsidR="00030160">
        <w:rPr>
          <w:color w:val="000000"/>
        </w:rPr>
        <w:t xml:space="preserve"> discharge point</w:t>
      </w:r>
      <w:r>
        <w:rPr>
          <w:color w:val="000000"/>
        </w:rPr>
        <w:t xml:space="preserve">. According to the water mass balance analyses, the majority of fracture flow is being discharged to the base of the drift near the alcove/main drift intersection. Despite </w:t>
      </w:r>
      <w:r w:rsidR="00D31175">
        <w:rPr>
          <w:color w:val="000000"/>
        </w:rPr>
        <w:t xml:space="preserve">the fact </w:t>
      </w:r>
      <w:r>
        <w:rPr>
          <w:color w:val="000000"/>
        </w:rPr>
        <w:t>that both the drift and the</w:t>
      </w:r>
      <w:r w:rsidR="0036183F">
        <w:rPr>
          <w:color w:val="000000"/>
        </w:rPr>
        <w:t xml:space="preserve"> TNI and TCI</w:t>
      </w:r>
      <w:r>
        <w:rPr>
          <w:color w:val="000000"/>
        </w:rPr>
        <w:t xml:space="preserve"> production well</w:t>
      </w:r>
      <w:r w:rsidR="0036183F">
        <w:rPr>
          <w:color w:val="000000"/>
        </w:rPr>
        <w:t>s</w:t>
      </w:r>
      <w:r>
        <w:rPr>
          <w:color w:val="000000"/>
        </w:rPr>
        <w:t xml:space="preserve"> intervals are approximately atmospheric pressure and the production well</w:t>
      </w:r>
      <w:r w:rsidR="00D31175">
        <w:rPr>
          <w:color w:val="000000"/>
        </w:rPr>
        <w:t>s?</w:t>
      </w:r>
      <w:r>
        <w:rPr>
          <w:color w:val="000000"/>
        </w:rPr>
        <w:t xml:space="preserve"> are located approximately 1/3</w:t>
      </w:r>
      <w:r w:rsidRPr="003D7771">
        <w:rPr>
          <w:color w:val="000000"/>
          <w:vertAlign w:val="superscript"/>
        </w:rPr>
        <w:t>rd</w:t>
      </w:r>
      <w:r>
        <w:rPr>
          <w:color w:val="000000"/>
        </w:rPr>
        <w:t xml:space="preserve"> the distance from the injection well</w:t>
      </w:r>
      <w:r w:rsidR="00DE2EB7">
        <w:rPr>
          <w:color w:val="000000"/>
        </w:rPr>
        <w:t xml:space="preserve"> as compared to the discharge locations in the drift</w:t>
      </w:r>
      <w:r w:rsidR="003D7771">
        <w:rPr>
          <w:color w:val="000000"/>
        </w:rPr>
        <w:t>,</w:t>
      </w:r>
      <w:r>
        <w:rPr>
          <w:color w:val="000000"/>
        </w:rPr>
        <w:t xml:space="preserve"> these well</w:t>
      </w:r>
      <w:r w:rsidR="00D31175">
        <w:rPr>
          <w:color w:val="000000"/>
        </w:rPr>
        <w:t>s</w:t>
      </w:r>
      <w:r>
        <w:rPr>
          <w:color w:val="000000"/>
        </w:rPr>
        <w:t xml:space="preserve"> </w:t>
      </w:r>
      <w:r w:rsidR="00DE2EB7">
        <w:rPr>
          <w:color w:val="000000"/>
        </w:rPr>
        <w:t>only capture</w:t>
      </w:r>
      <w:r w:rsidR="00D31175">
        <w:rPr>
          <w:color w:val="000000"/>
        </w:rPr>
        <w:t>d</w:t>
      </w:r>
      <w:r w:rsidR="00DE2EB7">
        <w:rPr>
          <w:color w:val="000000"/>
        </w:rPr>
        <w:t xml:space="preserve"> </w:t>
      </w:r>
      <w:r w:rsidR="00D31175">
        <w:rPr>
          <w:color w:val="000000"/>
        </w:rPr>
        <w:t xml:space="preserve">about </w:t>
      </w:r>
      <w:r w:rsidR="00DE2EB7">
        <w:rPr>
          <w:color w:val="000000"/>
        </w:rPr>
        <w:t>25% of</w:t>
      </w:r>
      <w:r>
        <w:rPr>
          <w:color w:val="000000"/>
        </w:rPr>
        <w:t xml:space="preserve"> the injected water. </w:t>
      </w:r>
      <w:proofErr w:type="spellStart"/>
      <w:r w:rsidR="00D0186B" w:rsidRPr="00D0186B">
        <w:rPr>
          <w:color w:val="000000"/>
        </w:rPr>
        <w:t>Schwering</w:t>
      </w:r>
      <w:proofErr w:type="spellEnd"/>
      <w:r w:rsidR="00D0186B" w:rsidRPr="00D0186B">
        <w:rPr>
          <w:color w:val="000000"/>
        </w:rPr>
        <w:t xml:space="preserve"> et al. (2023) examined the pressure response of the production wells during shut-in tests conducted at the end of the long-term flow experiment. The producing zones of these wells quickly reach</w:t>
      </w:r>
      <w:r w:rsidR="00D31175">
        <w:rPr>
          <w:color w:val="000000"/>
        </w:rPr>
        <w:t>ed</w:t>
      </w:r>
      <w:r w:rsidR="00D0186B" w:rsidRPr="00D0186B">
        <w:rPr>
          <w:color w:val="000000"/>
        </w:rPr>
        <w:t xml:space="preserve"> a near</w:t>
      </w:r>
      <w:r w:rsidR="00D31175">
        <w:rPr>
          <w:color w:val="000000"/>
        </w:rPr>
        <w:t>-</w:t>
      </w:r>
      <w:r w:rsidR="00D0186B" w:rsidRPr="00D0186B">
        <w:rPr>
          <w:color w:val="000000"/>
        </w:rPr>
        <w:t>steady</w:t>
      </w:r>
      <w:r w:rsidR="00D31175">
        <w:rPr>
          <w:color w:val="000000"/>
        </w:rPr>
        <w:t>-</w:t>
      </w:r>
      <w:r w:rsidR="00D0186B" w:rsidRPr="00D0186B">
        <w:rPr>
          <w:color w:val="000000"/>
        </w:rPr>
        <w:t xml:space="preserve">state shut-in pressure, </w:t>
      </w:r>
      <w:r w:rsidR="00D31175">
        <w:rPr>
          <w:color w:val="000000"/>
        </w:rPr>
        <w:t xml:space="preserve">which </w:t>
      </w:r>
      <w:r w:rsidR="00D0186B" w:rsidRPr="00D0186B">
        <w:rPr>
          <w:color w:val="000000"/>
        </w:rPr>
        <w:t>indicat</w:t>
      </w:r>
      <w:r w:rsidR="00D31175">
        <w:rPr>
          <w:color w:val="000000"/>
        </w:rPr>
        <w:t>es</w:t>
      </w:r>
      <w:r w:rsidR="00D0186B" w:rsidRPr="00D0186B">
        <w:rPr>
          <w:color w:val="000000"/>
        </w:rPr>
        <w:t xml:space="preserve"> </w:t>
      </w:r>
      <w:r w:rsidR="00D31175">
        <w:rPr>
          <w:color w:val="000000"/>
        </w:rPr>
        <w:t xml:space="preserve">the </w:t>
      </w:r>
      <w:r w:rsidR="00D0186B" w:rsidRPr="00D0186B">
        <w:rPr>
          <w:color w:val="000000"/>
        </w:rPr>
        <w:t xml:space="preserve">near-wellbore fracture aperture was maintained while the injection at TU continued. After the TU injection was terminated, the producing zones slowly lost pressure which suggests closure of these near-wellbore fractures and no significant </w:t>
      </w:r>
      <w:r w:rsidR="0036183F">
        <w:rPr>
          <w:color w:val="000000"/>
        </w:rPr>
        <w:t xml:space="preserve">shear </w:t>
      </w:r>
      <w:r w:rsidR="00D0186B" w:rsidRPr="00D0186B">
        <w:rPr>
          <w:color w:val="000000"/>
        </w:rPr>
        <w:t>residual permeability (e.g., from shearing). This production well skin effect could explain the low production well recovery of the injected water.</w:t>
      </w:r>
    </w:p>
    <w:p w14:paraId="06520D71" w14:textId="77777777" w:rsidR="00C84F43" w:rsidRPr="00D0186B" w:rsidRDefault="00C84F43" w:rsidP="00D0186B">
      <w:pPr>
        <w:rPr>
          <w:color w:val="000000"/>
        </w:rPr>
      </w:pPr>
    </w:p>
    <w:p w14:paraId="118B268E" w14:textId="68DE33C9" w:rsidR="001E14CE" w:rsidRDefault="00BE7583" w:rsidP="00D0186B">
      <w:pPr>
        <w:jc w:val="center"/>
        <w:rPr>
          <w:color w:val="000000"/>
        </w:rPr>
      </w:pPr>
      <w:r w:rsidRPr="00BE7583">
        <w:rPr>
          <w:noProof/>
          <w:color w:val="000000"/>
        </w:rPr>
        <w:lastRenderedPageBreak/>
        <w:drawing>
          <wp:inline distT="0" distB="0" distL="0" distR="0" wp14:anchorId="0EB85E4E" wp14:editId="6F6B9B77">
            <wp:extent cx="3669957" cy="2216207"/>
            <wp:effectExtent l="0" t="0" r="635" b="0"/>
            <wp:docPr id="5" name="Picture 3">
              <a:extLst xmlns:a="http://schemas.openxmlformats.org/drawingml/2006/main">
                <a:ext uri="{FF2B5EF4-FFF2-40B4-BE49-F238E27FC236}">
                  <a16:creationId xmlns:a16="http://schemas.microsoft.com/office/drawing/2014/main" id="{299018D7-00D5-5167-73BA-AE19CF8192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99018D7-00D5-5167-73BA-AE19CF819232}"/>
                        </a:ext>
                      </a:extLst>
                    </pic:cNvPr>
                    <pic:cNvPicPr>
                      <a:picLocks noChangeAspect="1"/>
                    </pic:cNvPicPr>
                  </pic:nvPicPr>
                  <pic:blipFill>
                    <a:blip r:embed="rId18"/>
                    <a:stretch>
                      <a:fillRect/>
                    </a:stretch>
                  </pic:blipFill>
                  <pic:spPr>
                    <a:xfrm>
                      <a:off x="0" y="0"/>
                      <a:ext cx="3683950" cy="2224657"/>
                    </a:xfrm>
                    <a:prstGeom prst="rect">
                      <a:avLst/>
                    </a:prstGeom>
                  </pic:spPr>
                </pic:pic>
              </a:graphicData>
            </a:graphic>
          </wp:inline>
        </w:drawing>
      </w:r>
    </w:p>
    <w:p w14:paraId="2252E34A" w14:textId="50655E98" w:rsidR="001E14CE" w:rsidRPr="000C5920" w:rsidRDefault="001E14CE" w:rsidP="001E14CE">
      <w:pPr>
        <w:autoSpaceDE w:val="0"/>
        <w:autoSpaceDN w:val="0"/>
        <w:adjustRightInd w:val="0"/>
        <w:spacing w:after="160"/>
        <w:ind w:left="720" w:hanging="720"/>
        <w:rPr>
          <w:b/>
          <w:bCs/>
          <w:color w:val="000000"/>
          <w:u w:color="000000"/>
        </w:rPr>
      </w:pPr>
      <w:r w:rsidRPr="000C5920">
        <w:rPr>
          <w:b/>
          <w:bCs/>
          <w:color w:val="000000"/>
          <w:u w:color="000000"/>
        </w:rPr>
        <w:t xml:space="preserve">Figure </w:t>
      </w:r>
      <w:r w:rsidR="006A5478">
        <w:rPr>
          <w:b/>
          <w:bCs/>
          <w:color w:val="000000"/>
          <w:u w:color="000000"/>
        </w:rPr>
        <w:t>9</w:t>
      </w:r>
      <w:r w:rsidRPr="000C5920">
        <w:rPr>
          <w:b/>
          <w:bCs/>
          <w:color w:val="000000"/>
          <w:u w:color="000000"/>
        </w:rPr>
        <w:t>.  Relationship tracer velocity in the fracture and production wells TNI and TCI water discharge rates.</w:t>
      </w:r>
    </w:p>
    <w:p w14:paraId="60E64F38" w14:textId="77777777" w:rsidR="001E14CE" w:rsidRDefault="001E14CE" w:rsidP="007C4DE5">
      <w:pPr>
        <w:pStyle w:val="Heading1"/>
      </w:pPr>
      <w:r>
        <w:t>5. SUMMARY</w:t>
      </w:r>
    </w:p>
    <w:p w14:paraId="5AD781A4" w14:textId="5C3A58E7" w:rsidR="00A754EC" w:rsidRDefault="00A754EC" w:rsidP="00B64D88">
      <w:pPr>
        <w:rPr>
          <w:color w:val="000000"/>
        </w:rPr>
      </w:pPr>
      <w:r>
        <w:rPr>
          <w:color w:val="000000"/>
        </w:rPr>
        <w:t>Flow measurements as a function of time and location have been summarized for</w:t>
      </w:r>
      <w:r w:rsidRPr="00A754EC">
        <w:rPr>
          <w:color w:val="000000"/>
        </w:rPr>
        <w:t xml:space="preserve"> </w:t>
      </w:r>
      <w:r>
        <w:rPr>
          <w:color w:val="000000"/>
        </w:rPr>
        <w:t xml:space="preserve">the Collab Experiment 2 long term constant rate injection test. These data suggest a dynamic flow regime </w:t>
      </w:r>
      <w:r w:rsidR="00960E94">
        <w:rPr>
          <w:color w:val="000000"/>
        </w:rPr>
        <w:t xml:space="preserve">within the test bed </w:t>
      </w:r>
      <w:r>
        <w:rPr>
          <w:color w:val="000000"/>
        </w:rPr>
        <w:t xml:space="preserve">that </w:t>
      </w:r>
      <w:r w:rsidR="0036183F">
        <w:rPr>
          <w:color w:val="000000"/>
        </w:rPr>
        <w:t>becomes</w:t>
      </w:r>
      <w:r w:rsidR="00D31175">
        <w:rPr>
          <w:color w:val="000000"/>
        </w:rPr>
        <w:t xml:space="preserve"> </w:t>
      </w:r>
      <w:r>
        <w:rPr>
          <w:color w:val="000000"/>
        </w:rPr>
        <w:t>biased towards the drift tunnel over the 2</w:t>
      </w:r>
      <w:r w:rsidR="00D31175">
        <w:rPr>
          <w:color w:val="000000"/>
        </w:rPr>
        <w:t>.5-</w:t>
      </w:r>
      <w:r>
        <w:rPr>
          <w:color w:val="000000"/>
        </w:rPr>
        <w:t xml:space="preserve">month </w:t>
      </w:r>
      <w:r w:rsidR="00D31175">
        <w:rPr>
          <w:color w:val="000000"/>
        </w:rPr>
        <w:t>injection</w:t>
      </w:r>
      <w:r w:rsidR="0036183F">
        <w:rPr>
          <w:color w:val="000000"/>
        </w:rPr>
        <w:t xml:space="preserve"> t</w:t>
      </w:r>
      <w:r>
        <w:rPr>
          <w:color w:val="000000"/>
        </w:rPr>
        <w:t>est. Secondary fractures to ceiling drips/wall weeps appear to exhibit some level of dynamic behavior</w:t>
      </w:r>
      <w:r w:rsidR="0036183F">
        <w:rPr>
          <w:color w:val="000000"/>
        </w:rPr>
        <w:t xml:space="preserve"> as seen in the changing discharge rate vs time and weep locations</w:t>
      </w:r>
      <w:r>
        <w:rPr>
          <w:color w:val="000000"/>
        </w:rPr>
        <w:t xml:space="preserve">.  Interruption of the injection rate seems to have a greater effect on </w:t>
      </w:r>
      <w:r w:rsidR="00960E94">
        <w:rPr>
          <w:color w:val="000000"/>
        </w:rPr>
        <w:t xml:space="preserve">the drift </w:t>
      </w:r>
      <w:r>
        <w:rPr>
          <w:color w:val="000000"/>
        </w:rPr>
        <w:t xml:space="preserve">discharge rate </w:t>
      </w:r>
      <w:r w:rsidR="00122FD1">
        <w:rPr>
          <w:color w:val="000000"/>
        </w:rPr>
        <w:t xml:space="preserve">changes </w:t>
      </w:r>
      <w:r w:rsidR="006D6BF0">
        <w:rPr>
          <w:color w:val="000000"/>
        </w:rPr>
        <w:t xml:space="preserve">as </w:t>
      </w:r>
      <w:r w:rsidR="00D1302C">
        <w:rPr>
          <w:color w:val="000000"/>
        </w:rPr>
        <w:t xml:space="preserve">compared to the </w:t>
      </w:r>
      <w:r w:rsidR="006D6BF0">
        <w:rPr>
          <w:color w:val="000000"/>
        </w:rPr>
        <w:t xml:space="preserve">discharge rates </w:t>
      </w:r>
      <w:r w:rsidR="00122FD1">
        <w:rPr>
          <w:color w:val="000000"/>
        </w:rPr>
        <w:t xml:space="preserve">seen in the production wells.  It is unclear if this observation is related to the lower discharge rates </w:t>
      </w:r>
      <w:r w:rsidR="00960E94">
        <w:rPr>
          <w:color w:val="000000"/>
        </w:rPr>
        <w:t>in</w:t>
      </w:r>
      <w:r w:rsidR="00122FD1">
        <w:rPr>
          <w:color w:val="000000"/>
        </w:rPr>
        <w:t xml:space="preserve"> the drift discharges as compared to the production wells, or perhaps </w:t>
      </w:r>
      <w:r w:rsidR="00D1302C">
        <w:rPr>
          <w:color w:val="000000"/>
        </w:rPr>
        <w:t xml:space="preserve">due </w:t>
      </w:r>
      <w:r w:rsidR="00122FD1">
        <w:rPr>
          <w:color w:val="000000"/>
        </w:rPr>
        <w:t xml:space="preserve">to pore pressure dynamics. </w:t>
      </w:r>
    </w:p>
    <w:p w14:paraId="4A1AC7AD" w14:textId="2FBAD2D0" w:rsidR="00122FD1" w:rsidRPr="00B64D88" w:rsidRDefault="00A754EC" w:rsidP="00122FD1">
      <w:pPr>
        <w:rPr>
          <w:color w:val="000000"/>
        </w:rPr>
      </w:pPr>
      <w:r>
        <w:rPr>
          <w:color w:val="000000"/>
        </w:rPr>
        <w:t xml:space="preserve">A new numerical model was developed to account for </w:t>
      </w:r>
      <w:r w:rsidR="00122FD1">
        <w:rPr>
          <w:color w:val="000000"/>
        </w:rPr>
        <w:t>tracer</w:t>
      </w:r>
      <w:r>
        <w:rPr>
          <w:color w:val="000000"/>
        </w:rPr>
        <w:t xml:space="preserve"> dispersion </w:t>
      </w:r>
      <w:r w:rsidR="00122FD1">
        <w:rPr>
          <w:color w:val="000000"/>
        </w:rPr>
        <w:t xml:space="preserve">in the injection and extraction hoses, </w:t>
      </w:r>
      <w:r>
        <w:rPr>
          <w:color w:val="000000"/>
        </w:rPr>
        <w:t xml:space="preserve">such that the fracture velocity and dispersion could be calculated more accurately. </w:t>
      </w:r>
      <w:r w:rsidR="00122FD1">
        <w:rPr>
          <w:color w:val="000000"/>
        </w:rPr>
        <w:t xml:space="preserve">Modeling </w:t>
      </w:r>
      <w:r w:rsidR="006D6BF0">
        <w:rPr>
          <w:color w:val="000000"/>
        </w:rPr>
        <w:t>the tracer injection system</w:t>
      </w:r>
      <w:r w:rsidR="00122FD1">
        <w:rPr>
          <w:color w:val="000000"/>
        </w:rPr>
        <w:t xml:space="preserve"> results suggest that d</w:t>
      </w:r>
      <w:r w:rsidR="00122FD1" w:rsidRPr="00B64D88">
        <w:rPr>
          <w:color w:val="000000"/>
        </w:rPr>
        <w:t>ispersion in hoses can be important</w:t>
      </w:r>
      <w:r w:rsidR="00D1302C">
        <w:rPr>
          <w:color w:val="000000"/>
        </w:rPr>
        <w:t>. I</w:t>
      </w:r>
      <w:r w:rsidR="00122FD1" w:rsidRPr="00B64D88">
        <w:rPr>
          <w:color w:val="000000"/>
        </w:rPr>
        <w:t xml:space="preserve">n this case, </w:t>
      </w:r>
      <w:r w:rsidR="006D6BF0">
        <w:rPr>
          <w:color w:val="000000"/>
        </w:rPr>
        <w:t>dispersion</w:t>
      </w:r>
      <w:r w:rsidR="00D1302C">
        <w:rPr>
          <w:color w:val="000000"/>
        </w:rPr>
        <w:t xml:space="preserve"> was </w:t>
      </w:r>
      <w:r w:rsidR="00122FD1" w:rsidRPr="00B64D88">
        <w:rPr>
          <w:color w:val="000000"/>
        </w:rPr>
        <w:t xml:space="preserve">larger </w:t>
      </w:r>
      <w:r w:rsidR="006D6BF0">
        <w:rPr>
          <w:color w:val="000000"/>
        </w:rPr>
        <w:t xml:space="preserve">in the hoses </w:t>
      </w:r>
      <w:r w:rsidR="00122FD1" w:rsidRPr="00B64D88">
        <w:rPr>
          <w:color w:val="000000"/>
        </w:rPr>
        <w:t>than that calculated in the fracture.  Ignoring injection/production hose dispersion over</w:t>
      </w:r>
      <w:r w:rsidR="00D1302C">
        <w:rPr>
          <w:color w:val="000000"/>
        </w:rPr>
        <w:t>-</w:t>
      </w:r>
      <w:r w:rsidR="00122FD1" w:rsidRPr="00B64D88">
        <w:rPr>
          <w:color w:val="000000"/>
        </w:rPr>
        <w:t>predicted the fracture dispersion</w:t>
      </w:r>
      <w:r w:rsidR="00122FD1">
        <w:rPr>
          <w:color w:val="000000"/>
        </w:rPr>
        <w:t>.</w:t>
      </w:r>
      <w:r w:rsidR="00960E94">
        <w:rPr>
          <w:color w:val="000000"/>
        </w:rPr>
        <w:t xml:space="preserve"> Performing a measurement </w:t>
      </w:r>
      <w:r w:rsidR="00D80665">
        <w:rPr>
          <w:color w:val="000000"/>
        </w:rPr>
        <w:t xml:space="preserve">to determine </w:t>
      </w:r>
      <w:r w:rsidR="00960E94">
        <w:rPr>
          <w:color w:val="000000"/>
        </w:rPr>
        <w:t xml:space="preserve">the hose dispersion at </w:t>
      </w:r>
      <w:r w:rsidR="00D80665">
        <w:rPr>
          <w:color w:val="000000"/>
        </w:rPr>
        <w:t xml:space="preserve">a number of </w:t>
      </w:r>
      <w:r w:rsidR="00960E94">
        <w:rPr>
          <w:color w:val="000000"/>
        </w:rPr>
        <w:t>injection rate</w:t>
      </w:r>
      <w:r w:rsidR="00D80665">
        <w:rPr>
          <w:color w:val="000000"/>
        </w:rPr>
        <w:t>s</w:t>
      </w:r>
      <w:r w:rsidR="00960E94">
        <w:rPr>
          <w:color w:val="000000"/>
        </w:rPr>
        <w:t xml:space="preserve"> would have </w:t>
      </w:r>
      <w:r w:rsidR="00D80665">
        <w:rPr>
          <w:color w:val="000000"/>
        </w:rPr>
        <w:t>provided more accurate</w:t>
      </w:r>
      <w:r w:rsidR="00D1302C">
        <w:rPr>
          <w:color w:val="000000"/>
        </w:rPr>
        <w:t xml:space="preserve"> </w:t>
      </w:r>
      <w:r w:rsidR="00960E94">
        <w:rPr>
          <w:color w:val="000000"/>
        </w:rPr>
        <w:t>hose dispersion calculations.</w:t>
      </w:r>
    </w:p>
    <w:p w14:paraId="655202BA" w14:textId="24C3EE57" w:rsidR="001E14CE" w:rsidRDefault="00122FD1" w:rsidP="00B64D88">
      <w:pPr>
        <w:rPr>
          <w:color w:val="000000"/>
        </w:rPr>
      </w:pPr>
      <w:r>
        <w:rPr>
          <w:color w:val="000000"/>
        </w:rPr>
        <w:t xml:space="preserve">A flow and transport conceptual model was developed for the </w:t>
      </w:r>
      <w:r w:rsidR="00264A3F">
        <w:rPr>
          <w:color w:val="000000"/>
        </w:rPr>
        <w:t>long-term flow</w:t>
      </w:r>
      <w:r>
        <w:rPr>
          <w:color w:val="000000"/>
        </w:rPr>
        <w:t xml:space="preserve"> test for Experiment 2.  </w:t>
      </w:r>
      <w:r w:rsidR="00D1302C">
        <w:rPr>
          <w:color w:val="000000"/>
        </w:rPr>
        <w:t>Data supporting t</w:t>
      </w:r>
      <w:r>
        <w:rPr>
          <w:color w:val="000000"/>
        </w:rPr>
        <w:t xml:space="preserve">his model suggests </w:t>
      </w:r>
      <w:r w:rsidR="00D1302C">
        <w:rPr>
          <w:color w:val="000000"/>
        </w:rPr>
        <w:t xml:space="preserve">that </w:t>
      </w:r>
      <w:r>
        <w:rPr>
          <w:color w:val="000000"/>
        </w:rPr>
        <w:t xml:space="preserve">a </w:t>
      </w:r>
      <w:r w:rsidR="00855AC5">
        <w:rPr>
          <w:color w:val="000000"/>
        </w:rPr>
        <w:t>fast-flowing</w:t>
      </w:r>
      <w:r>
        <w:rPr>
          <w:color w:val="000000"/>
        </w:rPr>
        <w:t xml:space="preserve"> fracture</w:t>
      </w:r>
      <w:r w:rsidR="00D1302C">
        <w:rPr>
          <w:color w:val="000000"/>
        </w:rPr>
        <w:t xml:space="preserve"> system</w:t>
      </w:r>
      <w:r>
        <w:rPr>
          <w:color w:val="000000"/>
        </w:rPr>
        <w:t xml:space="preserve"> accounts for approximately 70% of the injected water flow that terminates in the drift floor near the alcove/drift intersection. The two production wells</w:t>
      </w:r>
      <w:r w:rsidR="00D1302C">
        <w:rPr>
          <w:color w:val="000000"/>
        </w:rPr>
        <w:t xml:space="preserve"> (</w:t>
      </w:r>
      <w:r w:rsidR="006D6BF0">
        <w:rPr>
          <w:color w:val="000000"/>
        </w:rPr>
        <w:t>TNI</w:t>
      </w:r>
      <w:r w:rsidR="00D1302C">
        <w:rPr>
          <w:color w:val="000000"/>
        </w:rPr>
        <w:t xml:space="preserve"> and </w:t>
      </w:r>
      <w:r w:rsidR="006D6BF0">
        <w:rPr>
          <w:color w:val="000000"/>
        </w:rPr>
        <w:t>TCI</w:t>
      </w:r>
      <w:r w:rsidR="00D1302C">
        <w:rPr>
          <w:color w:val="000000"/>
        </w:rPr>
        <w:t>)</w:t>
      </w:r>
      <w:r>
        <w:rPr>
          <w:color w:val="000000"/>
        </w:rPr>
        <w:t xml:space="preserve"> between the injection well and the drift accounted for </w:t>
      </w:r>
      <w:r w:rsidR="00D1302C">
        <w:rPr>
          <w:color w:val="000000"/>
        </w:rPr>
        <w:t xml:space="preserve">about </w:t>
      </w:r>
      <w:r w:rsidR="00960E94">
        <w:rPr>
          <w:color w:val="000000"/>
        </w:rPr>
        <w:t>25-</w:t>
      </w:r>
      <w:r>
        <w:rPr>
          <w:color w:val="000000"/>
        </w:rPr>
        <w:t>30% of the injected water despite being three times close</w:t>
      </w:r>
      <w:r w:rsidR="00D1302C">
        <w:rPr>
          <w:color w:val="000000"/>
        </w:rPr>
        <w:t>r</w:t>
      </w:r>
      <w:r>
        <w:rPr>
          <w:color w:val="000000"/>
        </w:rPr>
        <w:t xml:space="preserve"> to the injection well as compared to the drift discharge</w:t>
      </w:r>
      <w:r w:rsidR="00D1302C">
        <w:rPr>
          <w:color w:val="000000"/>
        </w:rPr>
        <w:t xml:space="preserve"> location</w:t>
      </w:r>
      <w:r>
        <w:rPr>
          <w:color w:val="000000"/>
        </w:rPr>
        <w:t xml:space="preserve">. </w:t>
      </w:r>
      <w:r w:rsidR="008568E0">
        <w:rPr>
          <w:color w:val="000000"/>
        </w:rPr>
        <w:t>Evaluation of the p</w:t>
      </w:r>
      <w:r w:rsidR="001E14CE" w:rsidRPr="00B64D88">
        <w:rPr>
          <w:color w:val="000000"/>
        </w:rPr>
        <w:t xml:space="preserve">roduction well flow rates </w:t>
      </w:r>
      <w:r w:rsidR="008568E0">
        <w:rPr>
          <w:color w:val="000000"/>
        </w:rPr>
        <w:t xml:space="preserve">and the calculated fracture velocities suggest that the production well flow rates </w:t>
      </w:r>
      <w:r w:rsidR="001E14CE" w:rsidRPr="00B64D88">
        <w:rPr>
          <w:color w:val="000000"/>
        </w:rPr>
        <w:t>are correlated to the calculated average fracture velocities</w:t>
      </w:r>
      <w:r w:rsidR="008568E0">
        <w:rPr>
          <w:color w:val="000000"/>
        </w:rPr>
        <w:t xml:space="preserve"> determined by the tracer breakthrough curves.</w:t>
      </w:r>
      <w:r w:rsidR="001D4F0F">
        <w:rPr>
          <w:color w:val="000000"/>
        </w:rPr>
        <w:t xml:space="preserve"> </w:t>
      </w:r>
    </w:p>
    <w:p w14:paraId="7BD6B8BC" w14:textId="639045DC" w:rsidR="001D4F0F" w:rsidRDefault="00855AC5" w:rsidP="00A754EC">
      <w:pPr>
        <w:rPr>
          <w:color w:val="000000"/>
        </w:rPr>
      </w:pPr>
      <w:r>
        <w:rPr>
          <w:color w:val="000000"/>
        </w:rPr>
        <w:t>Possible EGS field implications from th</w:t>
      </w:r>
      <w:r w:rsidR="001B689E">
        <w:rPr>
          <w:color w:val="000000"/>
        </w:rPr>
        <w:t xml:space="preserve">e Collab Experiment 2 </w:t>
      </w:r>
      <w:r w:rsidR="00264A3F">
        <w:rPr>
          <w:color w:val="000000"/>
        </w:rPr>
        <w:t xml:space="preserve">long-term flow </w:t>
      </w:r>
      <w:r w:rsidR="001B689E">
        <w:rPr>
          <w:color w:val="000000"/>
        </w:rPr>
        <w:t>test results</w:t>
      </w:r>
      <w:r w:rsidR="001D4F0F">
        <w:rPr>
          <w:color w:val="000000"/>
        </w:rPr>
        <w:t>.</w:t>
      </w:r>
    </w:p>
    <w:p w14:paraId="77FED57D" w14:textId="79052E98" w:rsidR="001D4F0F" w:rsidRPr="001D4F0F" w:rsidRDefault="001D4F0F" w:rsidP="001D4F0F">
      <w:pPr>
        <w:pStyle w:val="ListParagraph"/>
        <w:numPr>
          <w:ilvl w:val="0"/>
          <w:numId w:val="8"/>
        </w:numPr>
        <w:rPr>
          <w:color w:val="000000"/>
          <w:sz w:val="18"/>
          <w:szCs w:val="18"/>
        </w:rPr>
      </w:pPr>
      <w:r>
        <w:rPr>
          <w:color w:val="000000"/>
          <w:sz w:val="18"/>
          <w:szCs w:val="18"/>
        </w:rPr>
        <w:t>F</w:t>
      </w:r>
      <w:r w:rsidR="001B689E" w:rsidRPr="001D4F0F">
        <w:rPr>
          <w:color w:val="000000"/>
          <w:sz w:val="18"/>
          <w:szCs w:val="18"/>
        </w:rPr>
        <w:t xml:space="preserve">racture flow dynamics are seen at the 10 and 50-meter scale </w:t>
      </w:r>
      <w:r>
        <w:rPr>
          <w:color w:val="000000"/>
          <w:sz w:val="18"/>
          <w:szCs w:val="18"/>
        </w:rPr>
        <w:t>despite</w:t>
      </w:r>
      <w:r w:rsidR="001B689E" w:rsidRPr="001D4F0F">
        <w:rPr>
          <w:color w:val="000000"/>
          <w:sz w:val="18"/>
          <w:szCs w:val="18"/>
        </w:rPr>
        <w:t xml:space="preserve"> maintaining a constant injection rate. </w:t>
      </w:r>
      <w:r w:rsidR="00FE1B9D" w:rsidRPr="001D4F0F">
        <w:rPr>
          <w:color w:val="000000"/>
          <w:sz w:val="18"/>
          <w:szCs w:val="18"/>
        </w:rPr>
        <w:t>If similar</w:t>
      </w:r>
      <w:r w:rsidR="001B689E" w:rsidRPr="001D4F0F">
        <w:rPr>
          <w:color w:val="000000"/>
          <w:sz w:val="18"/>
          <w:szCs w:val="18"/>
        </w:rPr>
        <w:t xml:space="preserve"> flow dynamics </w:t>
      </w:r>
      <w:r w:rsidR="00FE1B9D" w:rsidRPr="001D4F0F">
        <w:rPr>
          <w:color w:val="000000"/>
          <w:sz w:val="18"/>
          <w:szCs w:val="18"/>
        </w:rPr>
        <w:t>occurs at an</w:t>
      </w:r>
      <w:r w:rsidR="001B689E" w:rsidRPr="001D4F0F">
        <w:rPr>
          <w:color w:val="000000"/>
          <w:sz w:val="18"/>
          <w:szCs w:val="18"/>
        </w:rPr>
        <w:t xml:space="preserve"> EGS </w:t>
      </w:r>
      <w:r w:rsidR="00FE1B9D" w:rsidRPr="001D4F0F">
        <w:rPr>
          <w:color w:val="000000"/>
          <w:sz w:val="18"/>
          <w:szCs w:val="18"/>
        </w:rPr>
        <w:t xml:space="preserve">site, this flow dynamics could benefit </w:t>
      </w:r>
      <w:r w:rsidR="001B689E" w:rsidRPr="001D4F0F">
        <w:rPr>
          <w:color w:val="000000"/>
          <w:sz w:val="18"/>
          <w:szCs w:val="18"/>
        </w:rPr>
        <w:t xml:space="preserve">heat extraction </w:t>
      </w:r>
      <w:r w:rsidR="00FE1B9D" w:rsidRPr="001D4F0F">
        <w:rPr>
          <w:color w:val="000000"/>
          <w:sz w:val="18"/>
          <w:szCs w:val="18"/>
        </w:rPr>
        <w:t xml:space="preserve">by accessing more parts of the fracture system. </w:t>
      </w:r>
      <w:r w:rsidR="00E813F9">
        <w:rPr>
          <w:color w:val="000000"/>
          <w:sz w:val="18"/>
          <w:szCs w:val="18"/>
        </w:rPr>
        <w:t>We were not able to ascertain the phenomena that changed the flow pathways. Controlling this flow dynamics will be difficult in the field.</w:t>
      </w:r>
    </w:p>
    <w:p w14:paraId="70B8054C" w14:textId="089D04AD" w:rsidR="001D4F0F" w:rsidRPr="001D4F0F" w:rsidRDefault="00FE1B9D" w:rsidP="001D4F0F">
      <w:pPr>
        <w:pStyle w:val="ListParagraph"/>
        <w:numPr>
          <w:ilvl w:val="0"/>
          <w:numId w:val="8"/>
        </w:numPr>
        <w:rPr>
          <w:color w:val="000000"/>
          <w:sz w:val="18"/>
          <w:szCs w:val="18"/>
        </w:rPr>
      </w:pPr>
      <w:r w:rsidRPr="001D4F0F">
        <w:rPr>
          <w:color w:val="000000"/>
          <w:sz w:val="18"/>
          <w:szCs w:val="18"/>
        </w:rPr>
        <w:t>Calculation of potential dispersion in a tracer injection/extraction system should be evaluated prior to conducting field tests.</w:t>
      </w:r>
      <w:r w:rsidR="001D4F0F">
        <w:rPr>
          <w:color w:val="000000"/>
          <w:sz w:val="18"/>
          <w:szCs w:val="18"/>
        </w:rPr>
        <w:t xml:space="preserve"> The Collab tracer tests exhibited significant tracer dispersion in the 300-foot injection and extraction hoses.  Preliminary analys</w:t>
      </w:r>
      <w:r w:rsidR="00E813F9">
        <w:rPr>
          <w:color w:val="000000"/>
          <w:sz w:val="18"/>
          <w:szCs w:val="18"/>
        </w:rPr>
        <w:t>e</w:t>
      </w:r>
      <w:r w:rsidR="001D4F0F">
        <w:rPr>
          <w:color w:val="000000"/>
          <w:sz w:val="18"/>
          <w:szCs w:val="18"/>
        </w:rPr>
        <w:t xml:space="preserve">s suggest that fracturing at depths of 10,000 feet in EGS systems will also have significant Taylor dispersion in their </w:t>
      </w:r>
      <w:r w:rsidR="00E813F9">
        <w:rPr>
          <w:color w:val="000000"/>
          <w:sz w:val="18"/>
          <w:szCs w:val="18"/>
        </w:rPr>
        <w:t xml:space="preserve">injection and extraction </w:t>
      </w:r>
      <w:r w:rsidR="001D4F0F">
        <w:rPr>
          <w:color w:val="000000"/>
          <w:sz w:val="18"/>
          <w:szCs w:val="18"/>
        </w:rPr>
        <w:t>systems as well.</w:t>
      </w:r>
    </w:p>
    <w:p w14:paraId="2ED14126" w14:textId="5E73ED74" w:rsidR="001D4F0F" w:rsidRPr="00F03548" w:rsidRDefault="00FE1B9D" w:rsidP="00F03548">
      <w:pPr>
        <w:pStyle w:val="ListParagraph"/>
        <w:numPr>
          <w:ilvl w:val="0"/>
          <w:numId w:val="8"/>
        </w:numPr>
        <w:rPr>
          <w:color w:val="000000"/>
          <w:sz w:val="18"/>
          <w:szCs w:val="18"/>
        </w:rPr>
      </w:pPr>
      <w:r w:rsidRPr="001D4F0F">
        <w:rPr>
          <w:color w:val="000000"/>
          <w:sz w:val="18"/>
          <w:szCs w:val="18"/>
        </w:rPr>
        <w:t xml:space="preserve">Production wells may not cage the growth of an EGS flow system where the injection pressure is greater than the minimum principal stress and the fractures are hydro-propped.  </w:t>
      </w:r>
      <w:r w:rsidR="001D4F0F">
        <w:rPr>
          <w:color w:val="000000"/>
          <w:sz w:val="18"/>
          <w:szCs w:val="18"/>
        </w:rPr>
        <w:t xml:space="preserve">The production wells at the Collab Experiment 2 site only captured </w:t>
      </w:r>
      <w:r w:rsidR="00F03548">
        <w:rPr>
          <w:color w:val="000000"/>
          <w:sz w:val="18"/>
          <w:szCs w:val="18"/>
        </w:rPr>
        <w:t xml:space="preserve">25 to 30% of the injected water, the remainder of the water discharged in the drift.  </w:t>
      </w:r>
      <w:r w:rsidR="00E813F9">
        <w:rPr>
          <w:color w:val="000000"/>
          <w:sz w:val="18"/>
          <w:szCs w:val="18"/>
        </w:rPr>
        <w:t xml:space="preserve">A review of previous EGS data indicates that water loss was a major concern at these sites. </w:t>
      </w:r>
      <w:r w:rsidR="00F03548">
        <w:rPr>
          <w:color w:val="000000"/>
          <w:sz w:val="18"/>
          <w:szCs w:val="18"/>
        </w:rPr>
        <w:t xml:space="preserve">Although EGS is attempting to avoid faults, natural fractures will also be discharge structures that can alter the flow pathways to undesirable locations. Shut-in test results suggest that there exists a near well low permeability zone near the productions wells. </w:t>
      </w:r>
      <w:r w:rsidR="00F03548" w:rsidRPr="001D4F0F">
        <w:rPr>
          <w:color w:val="000000"/>
          <w:sz w:val="18"/>
          <w:szCs w:val="18"/>
        </w:rPr>
        <w:t>The use of proppant</w:t>
      </w:r>
      <w:r w:rsidR="00F03548">
        <w:rPr>
          <w:color w:val="000000"/>
          <w:sz w:val="18"/>
          <w:szCs w:val="18"/>
        </w:rPr>
        <w:t>s at the production well</w:t>
      </w:r>
      <w:r w:rsidR="00D96CDB">
        <w:rPr>
          <w:color w:val="000000"/>
          <w:sz w:val="18"/>
          <w:szCs w:val="18"/>
        </w:rPr>
        <w:t>s</w:t>
      </w:r>
      <w:r w:rsidR="00F03548">
        <w:rPr>
          <w:color w:val="000000"/>
          <w:sz w:val="18"/>
          <w:szCs w:val="18"/>
        </w:rPr>
        <w:t xml:space="preserve"> </w:t>
      </w:r>
      <w:r w:rsidR="00F03548" w:rsidRPr="001D4F0F">
        <w:rPr>
          <w:color w:val="000000"/>
          <w:sz w:val="18"/>
          <w:szCs w:val="18"/>
        </w:rPr>
        <w:t>could increase the production well discharge rate</w:t>
      </w:r>
      <w:r w:rsidR="00D96CDB">
        <w:rPr>
          <w:color w:val="000000"/>
          <w:sz w:val="18"/>
          <w:szCs w:val="18"/>
        </w:rPr>
        <w:t>s</w:t>
      </w:r>
      <w:r w:rsidR="00F03548" w:rsidRPr="001D4F0F">
        <w:rPr>
          <w:color w:val="000000"/>
          <w:sz w:val="18"/>
          <w:szCs w:val="18"/>
        </w:rPr>
        <w:t xml:space="preserve"> by reducing </w:t>
      </w:r>
      <w:r w:rsidR="00E813F9">
        <w:rPr>
          <w:color w:val="000000"/>
          <w:sz w:val="18"/>
          <w:szCs w:val="18"/>
        </w:rPr>
        <w:t>we</w:t>
      </w:r>
      <w:r w:rsidR="00264A3F">
        <w:rPr>
          <w:color w:val="000000"/>
          <w:sz w:val="18"/>
          <w:szCs w:val="18"/>
        </w:rPr>
        <w:t>ll</w:t>
      </w:r>
      <w:r w:rsidR="00E813F9">
        <w:rPr>
          <w:color w:val="000000"/>
          <w:sz w:val="18"/>
          <w:szCs w:val="18"/>
        </w:rPr>
        <w:t xml:space="preserve"> </w:t>
      </w:r>
      <w:r w:rsidR="00F03548" w:rsidRPr="001D4F0F">
        <w:rPr>
          <w:color w:val="000000"/>
          <w:sz w:val="18"/>
          <w:szCs w:val="18"/>
        </w:rPr>
        <w:t>skin effects.</w:t>
      </w:r>
    </w:p>
    <w:p w14:paraId="6C3DDC9B" w14:textId="6C7CA595" w:rsidR="001D4F0F" w:rsidRPr="00F03548" w:rsidRDefault="00F03548" w:rsidP="00F03548">
      <w:pPr>
        <w:pStyle w:val="ListParagraph"/>
        <w:numPr>
          <w:ilvl w:val="0"/>
          <w:numId w:val="8"/>
        </w:numPr>
        <w:rPr>
          <w:color w:val="000000"/>
          <w:sz w:val="18"/>
          <w:szCs w:val="18"/>
        </w:rPr>
      </w:pPr>
      <w:r>
        <w:rPr>
          <w:color w:val="000000"/>
          <w:sz w:val="18"/>
          <w:szCs w:val="18"/>
        </w:rPr>
        <w:t xml:space="preserve">The major flow pathway of the Collab Experiment 2 site did not appear to be collocated with MEQ events.  Most of the MEQ events were located above the Experiment 2 test bed.  The major flow pathway discharged to the drift floor.  MEQ events appear to be biased above the flow zone and should be evaluated prior to drilling a production well in a location solely based on MEQ cloud density. </w:t>
      </w:r>
    </w:p>
    <w:p w14:paraId="3606945B" w14:textId="77777777" w:rsidR="001D4F0F" w:rsidRDefault="001D4F0F" w:rsidP="007C4DE5">
      <w:pPr>
        <w:pStyle w:val="Heading1"/>
      </w:pPr>
    </w:p>
    <w:p w14:paraId="7CADEDA3" w14:textId="0D3B465A" w:rsidR="001E14CE" w:rsidRPr="007C07E5" w:rsidRDefault="001E14CE" w:rsidP="007C4DE5">
      <w:pPr>
        <w:pStyle w:val="Heading1"/>
        <w:rPr>
          <w:sz w:val="20"/>
        </w:rPr>
      </w:pPr>
      <w:r w:rsidRPr="007C07E5">
        <w:t>Acknowledgements </w:t>
      </w:r>
    </w:p>
    <w:p w14:paraId="37829434" w14:textId="77777777" w:rsidR="001E14CE" w:rsidRPr="007C07E5" w:rsidRDefault="001E14CE" w:rsidP="00B64D88">
      <w:pPr>
        <w:rPr>
          <w:color w:val="000000"/>
        </w:rPr>
      </w:pPr>
      <w:r w:rsidRPr="007C07E5">
        <w:rPr>
          <w:color w:val="000000"/>
        </w:rPr>
        <w:t xml:space="preserve">This material was based upon work supported by the U.S. Department of Energy, Office of Energy Efficiency and Renewable Energy (EERE), Office of Technology Development, Geothermal Technologies Office, under Award Number DE-AC02-05CH11231 with LBNL and other awards to other national laboratories. The United States Government retains, and the publisher, by accepting the article for publication, acknowledges that the United States Government retains a non-exclusive, paid-up, irrevocable, world-wide license to publish or reproduce the published form of this manuscript, or allow others to do so, for United States Government purposes. This paper describes objective technical results and analysis. Any subjective views or opinions that might be expressed in the paper do not necessarily represent the views of the U.S. Department of Energy or the United States Government. The research supporting this work took place in whole or in part at the Sanford Underground Research Facility in Lead, South Dakota. The assistance of the Sanford Underground Research Facility and its personnel in providing physical access and general logistical and technical support is gratefully acknowledged. We also thank the crew from RESPEC, who </w:t>
      </w:r>
      <w:r w:rsidRPr="00B64D88">
        <w:rPr>
          <w:color w:val="000000"/>
        </w:rPr>
        <w:t>supported water sampling and flow measurements from wells and within the drift</w:t>
      </w:r>
      <w:r w:rsidRPr="007C07E5">
        <w:rPr>
          <w:color w:val="000000"/>
        </w:rPr>
        <w:t>. The earth model output for this paper was generated using Leapfrog Software, copyright S</w:t>
      </w:r>
      <w:r w:rsidRPr="00B64D88">
        <w:rPr>
          <w:color w:val="000000"/>
        </w:rPr>
        <w:t>e</w:t>
      </w:r>
      <w:r w:rsidRPr="007C07E5">
        <w:rPr>
          <w:color w:val="000000"/>
        </w:rPr>
        <w:t>equent Limited. Leapfrog and all other Seequent Limited product or service names are registered trademarks or trademarks of Seequent Limited.</w:t>
      </w:r>
    </w:p>
    <w:p w14:paraId="277C70D3" w14:textId="77777777" w:rsidR="001E14CE" w:rsidRDefault="001E14CE" w:rsidP="00C137AD">
      <w:pPr>
        <w:pStyle w:val="Heading1"/>
        <w:rPr>
          <w:u w:color="000000"/>
        </w:rPr>
      </w:pPr>
      <w:r>
        <w:rPr>
          <w:u w:color="000000"/>
        </w:rPr>
        <w:t xml:space="preserve">REFERENCES </w:t>
      </w:r>
    </w:p>
    <w:p w14:paraId="6C0111A3" w14:textId="77777777" w:rsidR="001E14CE" w:rsidRDefault="001E14CE" w:rsidP="001E14CE">
      <w:pPr>
        <w:autoSpaceDE w:val="0"/>
        <w:autoSpaceDN w:val="0"/>
        <w:adjustRightInd w:val="0"/>
        <w:spacing w:after="160"/>
        <w:ind w:left="480" w:hanging="480"/>
        <w:rPr>
          <w:color w:val="000000"/>
          <w:u w:color="000000"/>
        </w:rPr>
      </w:pPr>
      <w:r w:rsidRPr="00D1528D">
        <w:rPr>
          <w:color w:val="000000"/>
          <w:u w:color="000000"/>
        </w:rPr>
        <w:t>Ingraham, M., Schwering, M., Ulrich, C., Doe, T.,</w:t>
      </w:r>
      <w:r>
        <w:rPr>
          <w:color w:val="000000"/>
          <w:u w:color="000000"/>
        </w:rPr>
        <w:t xml:space="preserve"> </w:t>
      </w:r>
      <w:r w:rsidRPr="00D1528D">
        <w:rPr>
          <w:color w:val="000000"/>
          <w:u w:color="000000"/>
        </w:rPr>
        <w:t>Roggenthen, W.M., Reimers, C., and the EGS Collab</w:t>
      </w:r>
      <w:r>
        <w:rPr>
          <w:color w:val="000000"/>
          <w:u w:color="000000"/>
        </w:rPr>
        <w:t xml:space="preserve"> </w:t>
      </w:r>
      <w:r w:rsidRPr="00D1528D">
        <w:rPr>
          <w:color w:val="000000"/>
          <w:u w:color="000000"/>
        </w:rPr>
        <w:t>team (2020) Analysis of hydraulic fracturing on the 4100</w:t>
      </w:r>
      <w:r>
        <w:rPr>
          <w:color w:val="000000"/>
          <w:u w:color="000000"/>
        </w:rPr>
        <w:t xml:space="preserve"> </w:t>
      </w:r>
      <w:r w:rsidRPr="00D1528D">
        <w:rPr>
          <w:color w:val="000000"/>
          <w:u w:color="000000"/>
        </w:rPr>
        <w:t>level at the Sanford Underground Research Facility.</w:t>
      </w:r>
      <w:r>
        <w:rPr>
          <w:color w:val="000000"/>
          <w:u w:color="000000"/>
        </w:rPr>
        <w:t xml:space="preserve"> </w:t>
      </w:r>
      <w:r w:rsidRPr="00D1528D">
        <w:rPr>
          <w:color w:val="000000"/>
          <w:u w:color="000000"/>
        </w:rPr>
        <w:t>Proceedings, 54th US Rock Mechanics/Geomechanics</w:t>
      </w:r>
      <w:r>
        <w:rPr>
          <w:color w:val="000000"/>
          <w:u w:color="000000"/>
        </w:rPr>
        <w:t xml:space="preserve"> </w:t>
      </w:r>
      <w:r w:rsidRPr="00D1528D">
        <w:rPr>
          <w:color w:val="000000"/>
          <w:u w:color="000000"/>
        </w:rPr>
        <w:t>Symposium, ARMA 20-1158, 6 p.</w:t>
      </w:r>
    </w:p>
    <w:p w14:paraId="000E82E5" w14:textId="77777777" w:rsidR="001E14CE" w:rsidRDefault="001E14CE" w:rsidP="001E14CE">
      <w:pPr>
        <w:autoSpaceDE w:val="0"/>
        <w:autoSpaceDN w:val="0"/>
        <w:adjustRightInd w:val="0"/>
        <w:spacing w:after="160"/>
        <w:ind w:left="480" w:hanging="480"/>
        <w:rPr>
          <w:color w:val="000000"/>
          <w:u w:color="000000"/>
        </w:rPr>
      </w:pPr>
      <w:r>
        <w:rPr>
          <w:color w:val="000000"/>
          <w:u w:color="000000"/>
        </w:rPr>
        <w:t>Kneafsey T, Blankenship D, Dobson P, Burghardt J, White M, Morris J, Johnson T, Ingraham M, Ulrich M, William Roggenthen5 , Thomas Doe6 , Megan Smith4 , Jonathan B. Ajo-Franklin7 , Lianjie Huang8 , Ghanashyam Neupane9 , Tatiana Pyatina10 , Paul C. Schwering2 , Chet Hopp1 , Veronica Rodriguez Tribaldos1 , Yves Guglielmi1 , Chris Strickland3 , Vince Vermuel3 , Pengcheng Fu 4 , Hunter A. Knox3 , and The EGS Collab Team: The EGS Collab – Initial Results from Experiment 2: Shear Stimulation at 1.25 km depth. ; Proceedings, 47th Workshop on Geothermal Reservoir Engineering Stanford University, Stanford, CA (2022)</w:t>
      </w:r>
    </w:p>
    <w:p w14:paraId="47C0353A" w14:textId="77777777" w:rsidR="001E14CE" w:rsidRDefault="001E14CE" w:rsidP="001E14CE">
      <w:pPr>
        <w:autoSpaceDE w:val="0"/>
        <w:autoSpaceDN w:val="0"/>
        <w:adjustRightInd w:val="0"/>
        <w:spacing w:after="160"/>
        <w:ind w:left="480" w:hanging="480"/>
        <w:rPr>
          <w:color w:val="000000"/>
          <w:u w:color="000000"/>
        </w:rPr>
      </w:pPr>
      <w:r w:rsidRPr="003B4F12">
        <w:rPr>
          <w:color w:val="000000"/>
          <w:u w:color="000000"/>
        </w:rPr>
        <w:t>Kneafsey, T. J., Dobson, P. F., Ulrich, C., Hopp, C., Rodríguez-Tribaldos, V., Guglielmi, Y.,</w:t>
      </w:r>
      <w:r>
        <w:rPr>
          <w:color w:val="000000"/>
          <w:u w:color="000000"/>
        </w:rPr>
        <w:t xml:space="preserve"> </w:t>
      </w:r>
      <w:r w:rsidRPr="003B4F12">
        <w:rPr>
          <w:color w:val="000000"/>
          <w:u w:color="000000"/>
        </w:rPr>
        <w:t>Blankenship, D., Schwering, P. C., M., I., Burghardt, J. A., White, M. D., Johnson, T. C.,</w:t>
      </w:r>
      <w:r>
        <w:rPr>
          <w:color w:val="000000"/>
          <w:u w:color="000000"/>
        </w:rPr>
        <w:t xml:space="preserve"> </w:t>
      </w:r>
      <w:r w:rsidRPr="003B4F12">
        <w:rPr>
          <w:color w:val="000000"/>
          <w:u w:color="000000"/>
        </w:rPr>
        <w:t>Strickland, C., Vermuel, V., Knox, H. A., Morris, J. P., Fu, P., Smith, M., Wu, H., Ajo-</w:t>
      </w:r>
      <w:r>
        <w:rPr>
          <w:color w:val="000000"/>
          <w:u w:color="000000"/>
        </w:rPr>
        <w:t xml:space="preserve"> </w:t>
      </w:r>
      <w:r w:rsidRPr="003B4F12">
        <w:rPr>
          <w:color w:val="000000"/>
          <w:u w:color="000000"/>
        </w:rPr>
        <w:t>Franklin, J. B., Huang, L., Neupane, G., Horne, R., Roggenthen, W., Weers, J., Doe, T.</w:t>
      </w:r>
      <w:r>
        <w:rPr>
          <w:color w:val="000000"/>
          <w:u w:color="000000"/>
        </w:rPr>
        <w:t xml:space="preserve"> </w:t>
      </w:r>
      <w:r w:rsidRPr="003B4F12">
        <w:rPr>
          <w:color w:val="000000"/>
          <w:u w:color="000000"/>
        </w:rPr>
        <w:t>W., &amp;amp; EGS Collab Team. (2022b). The EGS Collab Project – Stimulations at Two</w:t>
      </w:r>
      <w:r>
        <w:rPr>
          <w:color w:val="000000"/>
          <w:u w:color="000000"/>
        </w:rPr>
        <w:t xml:space="preserve"> </w:t>
      </w:r>
      <w:r w:rsidRPr="003B4F12">
        <w:rPr>
          <w:color w:val="000000"/>
          <w:u w:color="000000"/>
        </w:rPr>
        <w:t>Depths. Paper presented at the 56th US Rock Mechanics/Geomechanics Symposium,</w:t>
      </w:r>
      <w:r>
        <w:rPr>
          <w:color w:val="000000"/>
          <w:u w:color="000000"/>
        </w:rPr>
        <w:t xml:space="preserve"> </w:t>
      </w:r>
      <w:r w:rsidRPr="003B4F12">
        <w:rPr>
          <w:color w:val="000000"/>
          <w:u w:color="000000"/>
        </w:rPr>
        <w:t>Santa Fe, New Mexico, USA.</w:t>
      </w:r>
    </w:p>
    <w:p w14:paraId="33C6C817" w14:textId="74C44512" w:rsidR="001E14CE" w:rsidRDefault="001E14CE" w:rsidP="001E14CE">
      <w:pPr>
        <w:autoSpaceDE w:val="0"/>
        <w:autoSpaceDN w:val="0"/>
        <w:adjustRightInd w:val="0"/>
        <w:spacing w:after="160"/>
        <w:ind w:left="480" w:hanging="480"/>
        <w:rPr>
          <w:color w:val="000000"/>
          <w:u w:color="000000"/>
        </w:rPr>
      </w:pPr>
      <w:r w:rsidRPr="001E14CE">
        <w:rPr>
          <w:color w:val="000000"/>
          <w:u w:color="000000"/>
        </w:rPr>
        <w:t>Kneafsey, T., Robertson, M., Blankenship, D., Dobson, P., Schwering, P.C., Burghardt, J., White, M., Morris, J.P., Fu, P., Johnson, T., &amp; EGS Collab Team: The EGS Collab - Discoveries and Lessons from an Underground Experiment Series, Proceedings, 48th Workshop on Geothermal Reservoir Engineering, Stanford University, Stanford, CA (2023).</w:t>
      </w:r>
    </w:p>
    <w:p w14:paraId="0E3BEE44" w14:textId="37228CBE" w:rsidR="00BE2F38" w:rsidRDefault="00C137AD" w:rsidP="00BE2F38">
      <w:pPr>
        <w:autoSpaceDE w:val="0"/>
        <w:autoSpaceDN w:val="0"/>
        <w:adjustRightInd w:val="0"/>
        <w:spacing w:after="160"/>
        <w:ind w:left="480" w:hanging="480"/>
        <w:rPr>
          <w:color w:val="000000"/>
          <w:u w:color="000000"/>
        </w:rPr>
      </w:pPr>
      <w:r>
        <w:rPr>
          <w:color w:val="000000"/>
          <w:u w:color="000000"/>
        </w:rPr>
        <w:t xml:space="preserve">Schwering, P., </w:t>
      </w:r>
      <w:r w:rsidR="00BE2F38" w:rsidRPr="00BE2F38">
        <w:rPr>
          <w:color w:val="000000"/>
          <w:u w:color="000000"/>
        </w:rPr>
        <w:t>Ingraham,</w:t>
      </w:r>
      <w:r w:rsidR="00BE2F38">
        <w:rPr>
          <w:color w:val="000000"/>
          <w:u w:color="000000"/>
        </w:rPr>
        <w:t xml:space="preserve"> M., </w:t>
      </w:r>
      <w:r w:rsidR="00BE2F38" w:rsidRPr="00BE2F38">
        <w:rPr>
          <w:color w:val="000000"/>
          <w:u w:color="000000"/>
        </w:rPr>
        <w:t>Vermeul,</w:t>
      </w:r>
      <w:r w:rsidR="00BE2F38">
        <w:rPr>
          <w:color w:val="000000"/>
          <w:u w:color="000000"/>
        </w:rPr>
        <w:t xml:space="preserve"> V.,</w:t>
      </w:r>
      <w:r w:rsidR="00BE2F38" w:rsidRPr="00BE2F38">
        <w:rPr>
          <w:color w:val="000000"/>
          <w:u w:color="000000"/>
        </w:rPr>
        <w:t xml:space="preserve"> Burghardt, </w:t>
      </w:r>
      <w:r w:rsidR="00BE2F38">
        <w:rPr>
          <w:color w:val="000000"/>
          <w:u w:color="000000"/>
        </w:rPr>
        <w:t xml:space="preserve">J., </w:t>
      </w:r>
      <w:r w:rsidR="00BE2F38" w:rsidRPr="00BE2F38">
        <w:rPr>
          <w:color w:val="000000"/>
          <w:u w:color="000000"/>
        </w:rPr>
        <w:t xml:space="preserve">Johnson, </w:t>
      </w:r>
      <w:r w:rsidR="00BE2F38">
        <w:rPr>
          <w:color w:val="000000"/>
          <w:u w:color="000000"/>
        </w:rPr>
        <w:t>T.,</w:t>
      </w:r>
      <w:r w:rsidR="00BE2F38" w:rsidRPr="00BE2F38">
        <w:rPr>
          <w:color w:val="000000"/>
          <w:u w:color="000000"/>
        </w:rPr>
        <w:t xml:space="preserve"> Strickland, </w:t>
      </w:r>
      <w:r w:rsidR="00BE2F38">
        <w:rPr>
          <w:color w:val="000000"/>
          <w:u w:color="000000"/>
        </w:rPr>
        <w:t>C.,</w:t>
      </w:r>
      <w:r w:rsidR="00BE2F38" w:rsidRPr="00BE2F38">
        <w:rPr>
          <w:color w:val="000000"/>
          <w:u w:color="000000"/>
        </w:rPr>
        <w:t xml:space="preserve"> White, </w:t>
      </w:r>
      <w:r w:rsidR="00BE2F38">
        <w:rPr>
          <w:color w:val="000000"/>
          <w:u w:color="000000"/>
        </w:rPr>
        <w:t>M.,</w:t>
      </w:r>
      <w:r w:rsidR="00BE2F38" w:rsidRPr="00BE2F38">
        <w:rPr>
          <w:color w:val="000000"/>
          <w:u w:color="000000"/>
        </w:rPr>
        <w:t xml:space="preserve"> Hopp, </w:t>
      </w:r>
      <w:r w:rsidR="00BE2F38">
        <w:rPr>
          <w:color w:val="000000"/>
          <w:u w:color="000000"/>
        </w:rPr>
        <w:t>C.,</w:t>
      </w:r>
      <w:r w:rsidR="00BE2F38" w:rsidRPr="00BE2F38">
        <w:rPr>
          <w:color w:val="000000"/>
          <w:u w:color="000000"/>
        </w:rPr>
        <w:t xml:space="preserve"> Rodríguez Tribaldos, </w:t>
      </w:r>
      <w:r w:rsidR="00BE2F38">
        <w:rPr>
          <w:color w:val="000000"/>
          <w:u w:color="000000"/>
        </w:rPr>
        <w:t>V.,</w:t>
      </w:r>
      <w:r w:rsidR="00BE2F38" w:rsidRPr="00BE2F38">
        <w:rPr>
          <w:color w:val="000000"/>
          <w:u w:color="000000"/>
        </w:rPr>
        <w:t xml:space="preserve"> Kneafsey, T</w:t>
      </w:r>
      <w:r w:rsidR="00BE2F38">
        <w:rPr>
          <w:color w:val="000000"/>
          <w:u w:color="000000"/>
        </w:rPr>
        <w:t>.,</w:t>
      </w:r>
      <w:r w:rsidR="00BE2F38" w:rsidRPr="00BE2F38">
        <w:rPr>
          <w:color w:val="000000"/>
          <w:u w:color="000000"/>
        </w:rPr>
        <w:t xml:space="preserve"> Artz, </w:t>
      </w:r>
      <w:r w:rsidR="00BE2F38">
        <w:rPr>
          <w:color w:val="000000"/>
          <w:u w:color="000000"/>
        </w:rPr>
        <w:t>T.,</w:t>
      </w:r>
      <w:r w:rsidR="00BE2F38" w:rsidRPr="00BE2F38">
        <w:rPr>
          <w:color w:val="000000"/>
          <w:u w:color="000000"/>
        </w:rPr>
        <w:t xml:space="preserve"> Mattson, </w:t>
      </w:r>
      <w:r w:rsidR="00BE2F38">
        <w:rPr>
          <w:color w:val="000000"/>
          <w:u w:color="000000"/>
        </w:rPr>
        <w:t>E.,</w:t>
      </w:r>
      <w:r w:rsidR="00BE2F38" w:rsidRPr="00BE2F38">
        <w:rPr>
          <w:color w:val="000000"/>
          <w:u w:color="000000"/>
        </w:rPr>
        <w:t xml:space="preserve"> Doe, </w:t>
      </w:r>
      <w:r w:rsidR="00BE2F38">
        <w:rPr>
          <w:color w:val="000000"/>
          <w:u w:color="000000"/>
        </w:rPr>
        <w:t xml:space="preserve">T., </w:t>
      </w:r>
      <w:r w:rsidR="00BE2F38" w:rsidRPr="00BE2F38">
        <w:rPr>
          <w:color w:val="000000"/>
          <w:u w:color="000000"/>
        </w:rPr>
        <w:t>and the EGS Collab Team: Shut-In Testing on the 4100L - Implications on the State of Stress, Fractures, and Wellbores in the Second EGS Collab Testbed</w:t>
      </w:r>
      <w:r w:rsidR="00BE2F38">
        <w:rPr>
          <w:color w:val="000000"/>
          <w:u w:color="000000"/>
        </w:rPr>
        <w:t>,</w:t>
      </w:r>
      <w:r w:rsidR="00BE2F38" w:rsidRPr="00BE2F38">
        <w:rPr>
          <w:color w:val="000000"/>
          <w:u w:color="000000"/>
        </w:rPr>
        <w:t xml:space="preserve"> </w:t>
      </w:r>
      <w:r w:rsidR="00BE2F38" w:rsidRPr="001E14CE">
        <w:rPr>
          <w:color w:val="000000"/>
          <w:u w:color="000000"/>
        </w:rPr>
        <w:t>Proceedings, 48th Workshop on Geothermal Reservoir Engineering, Stanford University, Stanford, CA (2023).</w:t>
      </w:r>
    </w:p>
    <w:p w14:paraId="6BF6EF8C" w14:textId="4DA20D71" w:rsidR="001E14CE" w:rsidRDefault="001E14CE" w:rsidP="001E14CE">
      <w:pPr>
        <w:autoSpaceDE w:val="0"/>
        <w:autoSpaceDN w:val="0"/>
        <w:adjustRightInd w:val="0"/>
        <w:spacing w:after="160"/>
        <w:ind w:left="480" w:hanging="480"/>
        <w:rPr>
          <w:color w:val="000000"/>
          <w:u w:color="000000"/>
        </w:rPr>
      </w:pPr>
      <w:r>
        <w:rPr>
          <w:color w:val="000000"/>
          <w:u w:color="000000"/>
        </w:rPr>
        <w:t xml:space="preserve">Sudhakar, M.R., and </w:t>
      </w:r>
      <w:proofErr w:type="spellStart"/>
      <w:r>
        <w:rPr>
          <w:color w:val="000000"/>
          <w:u w:color="000000"/>
        </w:rPr>
        <w:t>Thyagaraj</w:t>
      </w:r>
      <w:proofErr w:type="spellEnd"/>
      <w:r>
        <w:rPr>
          <w:color w:val="000000"/>
          <w:u w:color="000000"/>
        </w:rPr>
        <w:t>, T., Role of Direction of Salt Migration on the Swelling Behavior of Compacted Clays, Applied Clay Science, 38, (2007), 113-129</w:t>
      </w:r>
    </w:p>
    <w:p w14:paraId="2AB6E2D0" w14:textId="1B602B85" w:rsidR="00C137AD" w:rsidRPr="00C137AD" w:rsidRDefault="00C137AD" w:rsidP="00C137AD">
      <w:pPr>
        <w:autoSpaceDE w:val="0"/>
        <w:autoSpaceDN w:val="0"/>
        <w:adjustRightInd w:val="0"/>
        <w:spacing w:after="160"/>
        <w:ind w:left="480" w:hanging="480"/>
        <w:rPr>
          <w:color w:val="000000"/>
          <w:u w:color="000000"/>
        </w:rPr>
      </w:pPr>
      <w:r w:rsidRPr="00C137AD">
        <w:rPr>
          <w:color w:val="000000"/>
          <w:u w:color="000000"/>
        </w:rPr>
        <w:t>Taghizadeh, E., Valdés-Parada, F., &amp; Wood, B.</w:t>
      </w:r>
      <w:r w:rsidR="00F8275D">
        <w:rPr>
          <w:color w:val="000000"/>
          <w:u w:color="000000"/>
        </w:rPr>
        <w:t xml:space="preserve"> </w:t>
      </w:r>
      <w:proofErr w:type="spellStart"/>
      <w:r w:rsidRPr="00C137AD">
        <w:rPr>
          <w:color w:val="000000"/>
          <w:u w:color="000000"/>
        </w:rPr>
        <w:t>Preasymptotic</w:t>
      </w:r>
      <w:proofErr w:type="spellEnd"/>
      <w:r w:rsidRPr="00C137AD">
        <w:rPr>
          <w:color w:val="000000"/>
          <w:u w:color="000000"/>
        </w:rPr>
        <w:t xml:space="preserve"> Taylor dispersion: Evolution from the initial condition. Journal of Fluid Mechanics, 889, A5. doi:10.1017/jfm.2020.56</w:t>
      </w:r>
      <w:r w:rsidR="00F8275D">
        <w:rPr>
          <w:color w:val="000000"/>
          <w:u w:color="000000"/>
        </w:rPr>
        <w:t xml:space="preserve"> </w:t>
      </w:r>
      <w:r w:rsidR="00F8275D" w:rsidRPr="00C137AD">
        <w:rPr>
          <w:color w:val="000000"/>
          <w:u w:color="000000"/>
        </w:rPr>
        <w:t>(2020</w:t>
      </w:r>
      <w:r w:rsidR="00F8275D">
        <w:rPr>
          <w:color w:val="000000"/>
          <w:u w:color="000000"/>
        </w:rPr>
        <w:t>)</w:t>
      </w:r>
    </w:p>
    <w:p w14:paraId="7B50BBDA" w14:textId="77777777" w:rsidR="001E14CE" w:rsidRDefault="001E14CE" w:rsidP="001E14CE">
      <w:pPr>
        <w:autoSpaceDE w:val="0"/>
        <w:autoSpaceDN w:val="0"/>
        <w:adjustRightInd w:val="0"/>
        <w:spacing w:after="160"/>
        <w:ind w:left="480" w:hanging="480"/>
        <w:rPr>
          <w:color w:val="000000"/>
          <w:u w:color="000000"/>
        </w:rPr>
      </w:pPr>
      <w:r w:rsidRPr="003B4F12">
        <w:rPr>
          <w:color w:val="000000"/>
          <w:u w:color="000000"/>
        </w:rPr>
        <w:t>Ulrich, C., Dobson, P., Kneafsey, K., Roggenthen, W.,</w:t>
      </w:r>
      <w:r>
        <w:rPr>
          <w:color w:val="000000"/>
          <w:u w:color="000000"/>
        </w:rPr>
        <w:t xml:space="preserve"> </w:t>
      </w:r>
      <w:r w:rsidRPr="003B4F12">
        <w:rPr>
          <w:color w:val="000000"/>
          <w:u w:color="000000"/>
        </w:rPr>
        <w:t>Uzunlar, N., Doe, T., Neupane, G., Artz, T., Dobler, K.,</w:t>
      </w:r>
      <w:r>
        <w:rPr>
          <w:color w:val="000000"/>
          <w:u w:color="000000"/>
        </w:rPr>
        <w:t xml:space="preserve"> </w:t>
      </w:r>
      <w:r w:rsidRPr="003B4F12">
        <w:rPr>
          <w:color w:val="000000"/>
          <w:u w:color="000000"/>
        </w:rPr>
        <w:t>Schwering, P., Smith, M., Burghardt, J., (2022).</w:t>
      </w:r>
      <w:r>
        <w:rPr>
          <w:color w:val="000000"/>
          <w:u w:color="000000"/>
        </w:rPr>
        <w:t xml:space="preserve"> </w:t>
      </w:r>
      <w:r w:rsidRPr="003B4F12">
        <w:rPr>
          <w:color w:val="000000"/>
          <w:u w:color="000000"/>
        </w:rPr>
        <w:t>Characterizing rock fractures and physical properties for</w:t>
      </w:r>
      <w:r>
        <w:rPr>
          <w:color w:val="000000"/>
          <w:u w:color="000000"/>
        </w:rPr>
        <w:t xml:space="preserve"> </w:t>
      </w:r>
      <w:r w:rsidRPr="003B4F12">
        <w:rPr>
          <w:color w:val="000000"/>
          <w:u w:color="000000"/>
        </w:rPr>
        <w:t>Experiment 2 of the EGS Collab Project, Sanford</w:t>
      </w:r>
      <w:r>
        <w:rPr>
          <w:color w:val="000000"/>
          <w:u w:color="000000"/>
        </w:rPr>
        <w:t xml:space="preserve"> </w:t>
      </w:r>
      <w:r w:rsidRPr="003B4F12">
        <w:rPr>
          <w:color w:val="000000"/>
          <w:u w:color="000000"/>
        </w:rPr>
        <w:t>Underground Research Facility. In Proc. 56th US Rock</w:t>
      </w:r>
      <w:r>
        <w:rPr>
          <w:color w:val="000000"/>
          <w:u w:color="000000"/>
        </w:rPr>
        <w:t xml:space="preserve"> </w:t>
      </w:r>
      <w:r w:rsidRPr="003B4F12">
        <w:rPr>
          <w:color w:val="000000"/>
          <w:u w:color="000000"/>
        </w:rPr>
        <w:t>Mechanics/Geomechanics Symposium, Santa Fe, NM.</w:t>
      </w:r>
      <w:r>
        <w:rPr>
          <w:color w:val="000000"/>
          <w:u w:color="000000"/>
        </w:rPr>
        <w:t xml:space="preserve"> </w:t>
      </w:r>
      <w:r w:rsidRPr="003B4F12">
        <w:rPr>
          <w:color w:val="000000"/>
          <w:u w:color="000000"/>
        </w:rPr>
        <w:t>American Rock Mechanics Symposium</w:t>
      </w:r>
    </w:p>
    <w:sectPr w:rsidR="001E14CE" w:rsidSect="00A86A1E">
      <w:headerReference w:type="even" r:id="rId19"/>
      <w:headerReference w:type="default" r:id="rId20"/>
      <w:footerReference w:type="even" r:id="rId21"/>
      <w:footerReference w:type="default" r:id="rId22"/>
      <w:headerReference w:type="first" r:id="rId23"/>
      <w:footerReference w:type="first" r:id="rId24"/>
      <w:type w:val="continuous"/>
      <w:pgSz w:w="12240" w:h="15840" w:code="1"/>
      <w:pgMar w:top="1138" w:right="1195" w:bottom="1138" w:left="1195" w:header="720" w:footer="720" w:gutter="0"/>
      <w:cols w:space="839"/>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0A3D2" w14:textId="77777777" w:rsidR="00D4270B" w:rsidRDefault="00D4270B">
      <w:r>
        <w:separator/>
      </w:r>
    </w:p>
  </w:endnote>
  <w:endnote w:type="continuationSeparator" w:id="0">
    <w:p w14:paraId="521A6FB7" w14:textId="77777777" w:rsidR="00D4270B" w:rsidRDefault="00D42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7F7DC" w14:textId="77777777" w:rsidR="004655D5" w:rsidRDefault="004655D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B28A8">
      <w:rPr>
        <w:rStyle w:val="PageNumber"/>
        <w:noProof/>
      </w:rPr>
      <w:t>2</w:t>
    </w:r>
    <w:r>
      <w:rPr>
        <w:rStyle w:val="PageNumber"/>
      </w:rPr>
      <w:fldChar w:fldCharType="end"/>
    </w:r>
  </w:p>
  <w:p w14:paraId="2D1C76CF" w14:textId="77777777" w:rsidR="004655D5" w:rsidRDefault="004655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0D703" w14:textId="77777777" w:rsidR="004655D5" w:rsidRDefault="004655D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81587FF" w14:textId="77777777" w:rsidR="004655D5" w:rsidRDefault="004655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91380" w14:textId="77777777" w:rsidR="004655D5" w:rsidRDefault="004655D5">
    <w:pPr>
      <w:pStyle w:val="Footer"/>
      <w:jc w:val="center"/>
    </w:pPr>
    <w:r>
      <w:rPr>
        <w:rStyle w:val="PageNumber"/>
      </w:rPr>
      <w:fldChar w:fldCharType="begin"/>
    </w:r>
    <w:r>
      <w:rPr>
        <w:rStyle w:val="PageNumber"/>
      </w:rPr>
      <w:instrText xml:space="preserve"> PAGE </w:instrText>
    </w:r>
    <w:r>
      <w:rPr>
        <w:rStyle w:val="PageNumber"/>
      </w:rPr>
      <w:fldChar w:fldCharType="separate"/>
    </w:r>
    <w:r w:rsidR="00DB28A8">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5CD7E2" w14:textId="77777777" w:rsidR="00D4270B" w:rsidRDefault="00D4270B">
      <w:r>
        <w:separator/>
      </w:r>
    </w:p>
  </w:footnote>
  <w:footnote w:type="continuationSeparator" w:id="0">
    <w:p w14:paraId="45B7B57D" w14:textId="77777777" w:rsidR="00D4270B" w:rsidRDefault="00D427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DA6B9" w14:textId="1F0BE01D" w:rsidR="004655D5" w:rsidRDefault="00C3694B">
    <w:pPr>
      <w:pStyle w:val="Header"/>
    </w:pPr>
    <w:r>
      <w:t xml:space="preserve">Mattson </w:t>
    </w:r>
    <w:r w:rsidR="004655D5">
      <w:t>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B9F60" w14:textId="587E3D30" w:rsidR="004655D5" w:rsidRDefault="000E7D57">
    <w:pPr>
      <w:pStyle w:val="Header"/>
      <w:jc w:val="right"/>
    </w:pPr>
    <w:r>
      <w:t>Mattson et 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BC5D0" w14:textId="0E05EE45" w:rsidR="008D7E8F" w:rsidRDefault="008D7E8F" w:rsidP="008D7E8F">
    <w:pPr>
      <w:pStyle w:val="SGPworkshop"/>
    </w:pPr>
    <w:r>
      <w:t>P</w:t>
    </w:r>
    <w:r w:rsidR="001D74CD">
      <w:t xml:space="preserve">ROCEEDINGS, </w:t>
    </w:r>
    <w:r w:rsidR="00B02185">
      <w:t>4</w:t>
    </w:r>
    <w:r w:rsidR="00DB28A8">
      <w:t>8</w:t>
    </w:r>
    <w:r w:rsidR="00492B70" w:rsidRPr="00492B70">
      <w:rPr>
        <w:vertAlign w:val="superscript"/>
      </w:rPr>
      <w:t>th</w:t>
    </w:r>
    <w:r w:rsidR="00656550">
      <w:t xml:space="preserve"> </w:t>
    </w:r>
    <w:r>
      <w:t>Workshop on Geothermal Reservoir Engineering</w:t>
    </w:r>
  </w:p>
  <w:p w14:paraId="5AD0B3EC" w14:textId="77777777" w:rsidR="008D7E8F" w:rsidRDefault="008D7E8F" w:rsidP="008D7E8F">
    <w:pPr>
      <w:pStyle w:val="SGPworkshop"/>
    </w:pPr>
    <w:r>
      <w:t xml:space="preserve">Stanford University, Stanford, California, </w:t>
    </w:r>
    <w:r w:rsidR="006B5C27" w:rsidRPr="006B5C27">
      <w:t>February</w:t>
    </w:r>
    <w:r w:rsidR="00D91EC5">
      <w:t xml:space="preserve"> </w:t>
    </w:r>
    <w:r w:rsidR="00DB28A8">
      <w:t>6-8</w:t>
    </w:r>
    <w:r w:rsidR="00492B70">
      <w:t>, 202</w:t>
    </w:r>
    <w:r w:rsidR="00DB28A8">
      <w:t>3</w:t>
    </w:r>
  </w:p>
  <w:p w14:paraId="13934C23" w14:textId="77777777" w:rsidR="004655D5" w:rsidRPr="008D7E8F" w:rsidRDefault="008D7E8F" w:rsidP="008D7E8F">
    <w:pPr>
      <w:pStyle w:val="Header"/>
      <w:rPr>
        <w:sz w:val="14"/>
      </w:rPr>
    </w:pPr>
    <w:r>
      <w:rPr>
        <w:sz w:val="14"/>
      </w:rPr>
      <w:t>SGP-TR-</w:t>
    </w:r>
    <w:r w:rsidR="00DB28A8">
      <w:rPr>
        <w:sz w:val="14"/>
      </w:rPr>
      <w:t>224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0BEB"/>
    <w:multiLevelType w:val="hybridMultilevel"/>
    <w:tmpl w:val="EE1434D2"/>
    <w:lvl w:ilvl="0" w:tplc="6C045928">
      <w:start w:val="1"/>
      <w:numFmt w:val="lowerLetter"/>
      <w:lvlText w:val="%1)"/>
      <w:lvlJc w:val="left"/>
      <w:pPr>
        <w:ind w:left="2220" w:hanging="360"/>
      </w:pPr>
      <w:rPr>
        <w:rFonts w:hint="default"/>
      </w:r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1" w15:restartNumberingAfterBreak="0">
    <w:nsid w:val="21FA1D44"/>
    <w:multiLevelType w:val="multilevel"/>
    <w:tmpl w:val="EF02D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4B6246A"/>
    <w:multiLevelType w:val="singleLevel"/>
    <w:tmpl w:val="AC3E3388"/>
    <w:lvl w:ilvl="0">
      <w:start w:val="1"/>
      <w:numFmt w:val="decimal"/>
      <w:pStyle w:val="References"/>
      <w:lvlText w:val="%1."/>
      <w:lvlJc w:val="left"/>
      <w:pPr>
        <w:tabs>
          <w:tab w:val="num" w:pos="360"/>
        </w:tabs>
        <w:ind w:left="360" w:hanging="360"/>
      </w:pPr>
    </w:lvl>
  </w:abstractNum>
  <w:abstractNum w:abstractNumId="3" w15:restartNumberingAfterBreak="0">
    <w:nsid w:val="37E87DCD"/>
    <w:multiLevelType w:val="multilevel"/>
    <w:tmpl w:val="ED601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B1C518B"/>
    <w:multiLevelType w:val="hybridMultilevel"/>
    <w:tmpl w:val="EA767854"/>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5" w15:restartNumberingAfterBreak="0">
    <w:nsid w:val="51E32BA6"/>
    <w:multiLevelType w:val="hybridMultilevel"/>
    <w:tmpl w:val="7BBC5290"/>
    <w:lvl w:ilvl="0" w:tplc="92A439FA">
      <w:start w:val="1"/>
      <w:numFmt w:val="lowerLetter"/>
      <w:lvlText w:val="%1)"/>
      <w:lvlJc w:val="left"/>
      <w:pPr>
        <w:ind w:left="2400" w:hanging="360"/>
      </w:pPr>
      <w:rPr>
        <w:rFonts w:hint="default"/>
      </w:rPr>
    </w:lvl>
    <w:lvl w:ilvl="1" w:tplc="04090019" w:tentative="1">
      <w:start w:val="1"/>
      <w:numFmt w:val="lowerLetter"/>
      <w:lvlText w:val="%2."/>
      <w:lvlJc w:val="left"/>
      <w:pPr>
        <w:ind w:left="3120" w:hanging="360"/>
      </w:pPr>
    </w:lvl>
    <w:lvl w:ilvl="2" w:tplc="0409001B" w:tentative="1">
      <w:start w:val="1"/>
      <w:numFmt w:val="lowerRoman"/>
      <w:lvlText w:val="%3."/>
      <w:lvlJc w:val="right"/>
      <w:pPr>
        <w:ind w:left="3840" w:hanging="180"/>
      </w:pPr>
    </w:lvl>
    <w:lvl w:ilvl="3" w:tplc="0409000F" w:tentative="1">
      <w:start w:val="1"/>
      <w:numFmt w:val="decimal"/>
      <w:lvlText w:val="%4."/>
      <w:lvlJc w:val="left"/>
      <w:pPr>
        <w:ind w:left="4560" w:hanging="360"/>
      </w:pPr>
    </w:lvl>
    <w:lvl w:ilvl="4" w:tplc="04090019" w:tentative="1">
      <w:start w:val="1"/>
      <w:numFmt w:val="lowerLetter"/>
      <w:lvlText w:val="%5."/>
      <w:lvlJc w:val="left"/>
      <w:pPr>
        <w:ind w:left="5280" w:hanging="360"/>
      </w:pPr>
    </w:lvl>
    <w:lvl w:ilvl="5" w:tplc="0409001B" w:tentative="1">
      <w:start w:val="1"/>
      <w:numFmt w:val="lowerRoman"/>
      <w:lvlText w:val="%6."/>
      <w:lvlJc w:val="right"/>
      <w:pPr>
        <w:ind w:left="6000" w:hanging="180"/>
      </w:pPr>
    </w:lvl>
    <w:lvl w:ilvl="6" w:tplc="0409000F" w:tentative="1">
      <w:start w:val="1"/>
      <w:numFmt w:val="decimal"/>
      <w:lvlText w:val="%7."/>
      <w:lvlJc w:val="left"/>
      <w:pPr>
        <w:ind w:left="6720" w:hanging="360"/>
      </w:pPr>
    </w:lvl>
    <w:lvl w:ilvl="7" w:tplc="04090019" w:tentative="1">
      <w:start w:val="1"/>
      <w:numFmt w:val="lowerLetter"/>
      <w:lvlText w:val="%8."/>
      <w:lvlJc w:val="left"/>
      <w:pPr>
        <w:ind w:left="7440" w:hanging="360"/>
      </w:pPr>
    </w:lvl>
    <w:lvl w:ilvl="8" w:tplc="0409001B" w:tentative="1">
      <w:start w:val="1"/>
      <w:numFmt w:val="lowerRoman"/>
      <w:lvlText w:val="%9."/>
      <w:lvlJc w:val="right"/>
      <w:pPr>
        <w:ind w:left="8160" w:hanging="180"/>
      </w:pPr>
    </w:lvl>
  </w:abstractNum>
  <w:abstractNum w:abstractNumId="6" w15:restartNumberingAfterBreak="0">
    <w:nsid w:val="6E504C4A"/>
    <w:multiLevelType w:val="multilevel"/>
    <w:tmpl w:val="DC449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ADE5A33"/>
    <w:multiLevelType w:val="multilevel"/>
    <w:tmpl w:val="DB26E7F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16cid:durableId="1740127051">
    <w:abstractNumId w:val="2"/>
  </w:num>
  <w:num w:numId="2" w16cid:durableId="1616592769">
    <w:abstractNumId w:val="7"/>
  </w:num>
  <w:num w:numId="3" w16cid:durableId="518928001">
    <w:abstractNumId w:val="6"/>
  </w:num>
  <w:num w:numId="4" w16cid:durableId="986976117">
    <w:abstractNumId w:val="3"/>
  </w:num>
  <w:num w:numId="5" w16cid:durableId="1051734682">
    <w:abstractNumId w:val="1"/>
  </w:num>
  <w:num w:numId="6" w16cid:durableId="1817916328">
    <w:abstractNumId w:val="0"/>
  </w:num>
  <w:num w:numId="7" w16cid:durableId="1554543938">
    <w:abstractNumId w:val="5"/>
  </w:num>
  <w:num w:numId="8" w16cid:durableId="11293935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753"/>
    <w:rsid w:val="000014AA"/>
    <w:rsid w:val="00030160"/>
    <w:rsid w:val="00044572"/>
    <w:rsid w:val="00046F06"/>
    <w:rsid w:val="00051E62"/>
    <w:rsid w:val="0006622A"/>
    <w:rsid w:val="000667F8"/>
    <w:rsid w:val="000677D3"/>
    <w:rsid w:val="00080054"/>
    <w:rsid w:val="000B17BB"/>
    <w:rsid w:val="000B17CE"/>
    <w:rsid w:val="000E7D57"/>
    <w:rsid w:val="000E7D95"/>
    <w:rsid w:val="000F07D7"/>
    <w:rsid w:val="000F315D"/>
    <w:rsid w:val="00100A08"/>
    <w:rsid w:val="00110BCA"/>
    <w:rsid w:val="00122FD1"/>
    <w:rsid w:val="00147346"/>
    <w:rsid w:val="0016489D"/>
    <w:rsid w:val="001661AA"/>
    <w:rsid w:val="00172195"/>
    <w:rsid w:val="001B689E"/>
    <w:rsid w:val="001C4DBB"/>
    <w:rsid w:val="001D4F0F"/>
    <w:rsid w:val="001D74CD"/>
    <w:rsid w:val="001E14CE"/>
    <w:rsid w:val="002376D8"/>
    <w:rsid w:val="0023776D"/>
    <w:rsid w:val="002550E8"/>
    <w:rsid w:val="00264A3F"/>
    <w:rsid w:val="00267EEA"/>
    <w:rsid w:val="00286643"/>
    <w:rsid w:val="0029751E"/>
    <w:rsid w:val="002B3B0F"/>
    <w:rsid w:val="002C55E4"/>
    <w:rsid w:val="002D3DA8"/>
    <w:rsid w:val="00312729"/>
    <w:rsid w:val="00316CF8"/>
    <w:rsid w:val="003248C3"/>
    <w:rsid w:val="00327260"/>
    <w:rsid w:val="0033322C"/>
    <w:rsid w:val="003333E0"/>
    <w:rsid w:val="0036183F"/>
    <w:rsid w:val="0037690D"/>
    <w:rsid w:val="003B7A75"/>
    <w:rsid w:val="003D6583"/>
    <w:rsid w:val="003D7771"/>
    <w:rsid w:val="003E6657"/>
    <w:rsid w:val="0040699D"/>
    <w:rsid w:val="004104E4"/>
    <w:rsid w:val="0043190C"/>
    <w:rsid w:val="00432F9D"/>
    <w:rsid w:val="00435626"/>
    <w:rsid w:val="004376C7"/>
    <w:rsid w:val="00443A0C"/>
    <w:rsid w:val="004521B1"/>
    <w:rsid w:val="004655D5"/>
    <w:rsid w:val="0047168A"/>
    <w:rsid w:val="004903BE"/>
    <w:rsid w:val="00492B70"/>
    <w:rsid w:val="004A109A"/>
    <w:rsid w:val="004D7D48"/>
    <w:rsid w:val="004E6FE5"/>
    <w:rsid w:val="004F3927"/>
    <w:rsid w:val="0052394E"/>
    <w:rsid w:val="005423A5"/>
    <w:rsid w:val="00547E08"/>
    <w:rsid w:val="00552F20"/>
    <w:rsid w:val="005759DE"/>
    <w:rsid w:val="005B1271"/>
    <w:rsid w:val="005E3023"/>
    <w:rsid w:val="005F4D78"/>
    <w:rsid w:val="00611684"/>
    <w:rsid w:val="006167FA"/>
    <w:rsid w:val="00633F6A"/>
    <w:rsid w:val="00656550"/>
    <w:rsid w:val="006661D7"/>
    <w:rsid w:val="00672637"/>
    <w:rsid w:val="006A5478"/>
    <w:rsid w:val="006B5C27"/>
    <w:rsid w:val="006D27AF"/>
    <w:rsid w:val="006D6BF0"/>
    <w:rsid w:val="006D7932"/>
    <w:rsid w:val="006E0A16"/>
    <w:rsid w:val="006F1EAF"/>
    <w:rsid w:val="00714205"/>
    <w:rsid w:val="007177F7"/>
    <w:rsid w:val="00730077"/>
    <w:rsid w:val="0073711F"/>
    <w:rsid w:val="00761B0D"/>
    <w:rsid w:val="007C2069"/>
    <w:rsid w:val="007C4DE5"/>
    <w:rsid w:val="007D0970"/>
    <w:rsid w:val="007E558C"/>
    <w:rsid w:val="00815783"/>
    <w:rsid w:val="00821449"/>
    <w:rsid w:val="00830D90"/>
    <w:rsid w:val="00843BBC"/>
    <w:rsid w:val="00843D20"/>
    <w:rsid w:val="0084407B"/>
    <w:rsid w:val="00855AC5"/>
    <w:rsid w:val="008568E0"/>
    <w:rsid w:val="00867E39"/>
    <w:rsid w:val="008761C9"/>
    <w:rsid w:val="00893C93"/>
    <w:rsid w:val="008B5034"/>
    <w:rsid w:val="008C005C"/>
    <w:rsid w:val="008D7E8F"/>
    <w:rsid w:val="008E530C"/>
    <w:rsid w:val="00960E94"/>
    <w:rsid w:val="0097570E"/>
    <w:rsid w:val="009824CD"/>
    <w:rsid w:val="009A6250"/>
    <w:rsid w:val="009A740E"/>
    <w:rsid w:val="009C2CAA"/>
    <w:rsid w:val="009E31EC"/>
    <w:rsid w:val="00A00A7D"/>
    <w:rsid w:val="00A45788"/>
    <w:rsid w:val="00A5274E"/>
    <w:rsid w:val="00A56A9C"/>
    <w:rsid w:val="00A72BF0"/>
    <w:rsid w:val="00A74E0E"/>
    <w:rsid w:val="00A754EC"/>
    <w:rsid w:val="00A853CA"/>
    <w:rsid w:val="00A86A1E"/>
    <w:rsid w:val="00AD2AAC"/>
    <w:rsid w:val="00AD64BD"/>
    <w:rsid w:val="00B02185"/>
    <w:rsid w:val="00B31FD5"/>
    <w:rsid w:val="00B35C05"/>
    <w:rsid w:val="00B64D88"/>
    <w:rsid w:val="00B94D9F"/>
    <w:rsid w:val="00BB1366"/>
    <w:rsid w:val="00BB1A16"/>
    <w:rsid w:val="00BC0CC8"/>
    <w:rsid w:val="00BC1BB7"/>
    <w:rsid w:val="00BD141F"/>
    <w:rsid w:val="00BD1672"/>
    <w:rsid w:val="00BE0662"/>
    <w:rsid w:val="00BE2F38"/>
    <w:rsid w:val="00BE6E11"/>
    <w:rsid w:val="00BE7583"/>
    <w:rsid w:val="00BF5BEA"/>
    <w:rsid w:val="00C137AD"/>
    <w:rsid w:val="00C3694B"/>
    <w:rsid w:val="00C37514"/>
    <w:rsid w:val="00C566CE"/>
    <w:rsid w:val="00C84F43"/>
    <w:rsid w:val="00CB378A"/>
    <w:rsid w:val="00CE2E4D"/>
    <w:rsid w:val="00D0186B"/>
    <w:rsid w:val="00D1302C"/>
    <w:rsid w:val="00D13ACE"/>
    <w:rsid w:val="00D141D7"/>
    <w:rsid w:val="00D25B3B"/>
    <w:rsid w:val="00D31175"/>
    <w:rsid w:val="00D4270B"/>
    <w:rsid w:val="00D4427D"/>
    <w:rsid w:val="00D74AE7"/>
    <w:rsid w:val="00D74F1B"/>
    <w:rsid w:val="00D80665"/>
    <w:rsid w:val="00D91EC5"/>
    <w:rsid w:val="00D96CDB"/>
    <w:rsid w:val="00DA574A"/>
    <w:rsid w:val="00DA7115"/>
    <w:rsid w:val="00DB28A8"/>
    <w:rsid w:val="00DC5B10"/>
    <w:rsid w:val="00DD0BF1"/>
    <w:rsid w:val="00DD5C9E"/>
    <w:rsid w:val="00DE2EB7"/>
    <w:rsid w:val="00DF36AB"/>
    <w:rsid w:val="00E00706"/>
    <w:rsid w:val="00E13753"/>
    <w:rsid w:val="00E2733D"/>
    <w:rsid w:val="00E66396"/>
    <w:rsid w:val="00E813F9"/>
    <w:rsid w:val="00E81C6C"/>
    <w:rsid w:val="00EA7E5D"/>
    <w:rsid w:val="00EB07FC"/>
    <w:rsid w:val="00EB0A5A"/>
    <w:rsid w:val="00EC12FA"/>
    <w:rsid w:val="00EC5E69"/>
    <w:rsid w:val="00EE5C13"/>
    <w:rsid w:val="00EF3EC0"/>
    <w:rsid w:val="00F03548"/>
    <w:rsid w:val="00F04878"/>
    <w:rsid w:val="00F20BEA"/>
    <w:rsid w:val="00F2128A"/>
    <w:rsid w:val="00F267F2"/>
    <w:rsid w:val="00F8275D"/>
    <w:rsid w:val="00FB6BD8"/>
    <w:rsid w:val="00FC1262"/>
    <w:rsid w:val="00FE1B9D"/>
    <w:rsid w:val="00FE76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5CDA73"/>
  <w15:chartTrackingRefBased/>
  <w15:docId w15:val="{1321E99A-A617-C240-8BA7-4FA28333E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qFormat="1"/>
    <w:lsdException w:name="heading 8" w:qFormat="1"/>
    <w:lsdException w:name="heading 9" w:qFormat="1"/>
    <w:lsdException w:name="caption" w:uiPriority="35"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378A"/>
    <w:pPr>
      <w:spacing w:after="180"/>
      <w:jc w:val="both"/>
    </w:pPr>
    <w:rPr>
      <w:sz w:val="18"/>
    </w:rPr>
  </w:style>
  <w:style w:type="paragraph" w:styleId="Heading1">
    <w:name w:val="heading 1"/>
    <w:basedOn w:val="Normal"/>
    <w:next w:val="Normal"/>
    <w:qFormat/>
    <w:pPr>
      <w:keepNext/>
      <w:spacing w:before="60" w:after="60"/>
      <w:outlineLvl w:val="0"/>
    </w:pPr>
    <w:rPr>
      <w:b/>
      <w:caps/>
      <w:kern w:val="28"/>
    </w:rPr>
  </w:style>
  <w:style w:type="paragraph" w:styleId="Heading2">
    <w:name w:val="heading 2"/>
    <w:basedOn w:val="Normal"/>
    <w:next w:val="Normal"/>
    <w:qFormat/>
    <w:pPr>
      <w:keepNext/>
      <w:spacing w:before="60" w:after="60"/>
      <w:outlineLvl w:val="1"/>
    </w:pPr>
    <w:rPr>
      <w:b/>
    </w:rPr>
  </w:style>
  <w:style w:type="paragraph" w:styleId="Heading3">
    <w:name w:val="heading 3"/>
    <w:basedOn w:val="Normal"/>
    <w:next w:val="Normal"/>
    <w:qFormat/>
    <w:pPr>
      <w:keepNext/>
      <w:spacing w:before="60" w:after="60"/>
      <w:outlineLvl w:val="2"/>
    </w:pPr>
    <w:rPr>
      <w:u w:val="single"/>
    </w:rPr>
  </w:style>
  <w:style w:type="paragraph" w:styleId="Heading5">
    <w:name w:val="heading 5"/>
    <w:basedOn w:val="Normal"/>
    <w:next w:val="BodyText"/>
    <w:qFormat/>
    <w:pPr>
      <w:keepNext/>
      <w:numPr>
        <w:ilvl w:val="4"/>
        <w:numId w:val="2"/>
      </w:numPr>
      <w:tabs>
        <w:tab w:val="right" w:pos="8309"/>
      </w:tabs>
      <w:spacing w:after="0" w:line="360" w:lineRule="auto"/>
      <w:jc w:val="center"/>
      <w:outlineLvl w:val="4"/>
    </w:pPr>
    <w:rPr>
      <w:i/>
      <w:kern w:val="28"/>
      <w:sz w:val="24"/>
    </w:rPr>
  </w:style>
  <w:style w:type="paragraph" w:styleId="Heading6">
    <w:name w:val="heading 6"/>
    <w:basedOn w:val="Normal"/>
    <w:next w:val="BodyText"/>
    <w:qFormat/>
    <w:pPr>
      <w:keepNext/>
      <w:numPr>
        <w:ilvl w:val="5"/>
        <w:numId w:val="2"/>
      </w:numPr>
      <w:tabs>
        <w:tab w:val="right" w:pos="8309"/>
      </w:tabs>
      <w:spacing w:before="120" w:after="80"/>
      <w:jc w:val="center"/>
      <w:outlineLvl w:val="5"/>
    </w:pPr>
    <w:rPr>
      <w:smallCaps/>
      <w:spacing w:val="20"/>
      <w:kern w:val="28"/>
      <w:sz w:val="24"/>
    </w:rPr>
  </w:style>
  <w:style w:type="paragraph" w:styleId="Heading7">
    <w:name w:val="heading 7"/>
    <w:basedOn w:val="Normal"/>
    <w:next w:val="BodyText"/>
    <w:qFormat/>
    <w:pPr>
      <w:keepNext/>
      <w:numPr>
        <w:ilvl w:val="6"/>
        <w:numId w:val="2"/>
      </w:numPr>
      <w:tabs>
        <w:tab w:val="right" w:pos="8309"/>
      </w:tabs>
      <w:spacing w:before="80" w:after="60"/>
      <w:outlineLvl w:val="6"/>
    </w:pPr>
    <w:rPr>
      <w:caps/>
      <w:kern w:val="28"/>
      <w:sz w:val="24"/>
    </w:rPr>
  </w:style>
  <w:style w:type="paragraph" w:styleId="Heading8">
    <w:name w:val="heading 8"/>
    <w:basedOn w:val="Normal"/>
    <w:next w:val="BodyText"/>
    <w:qFormat/>
    <w:pPr>
      <w:keepNext/>
      <w:numPr>
        <w:ilvl w:val="7"/>
        <w:numId w:val="2"/>
      </w:numPr>
      <w:tabs>
        <w:tab w:val="right" w:pos="8309"/>
      </w:tabs>
      <w:spacing w:after="0" w:line="360" w:lineRule="auto"/>
      <w:jc w:val="center"/>
      <w:outlineLvl w:val="7"/>
    </w:pPr>
    <w:rPr>
      <w:kern w:val="28"/>
      <w:sz w:val="24"/>
    </w:rPr>
  </w:style>
  <w:style w:type="paragraph" w:styleId="Heading9">
    <w:name w:val="heading 9"/>
    <w:basedOn w:val="Normal"/>
    <w:next w:val="BodyText"/>
    <w:qFormat/>
    <w:pPr>
      <w:keepNext/>
      <w:numPr>
        <w:ilvl w:val="8"/>
        <w:numId w:val="2"/>
      </w:numPr>
      <w:tabs>
        <w:tab w:val="right" w:pos="8309"/>
      </w:tabs>
      <w:spacing w:after="0" w:line="360" w:lineRule="auto"/>
      <w:outlineLvl w:val="8"/>
    </w:pPr>
    <w:rPr>
      <w:kern w:val="2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before="40" w:after="0"/>
    </w:pPr>
    <w:rPr>
      <w:sz w:val="24"/>
    </w:rPr>
  </w:style>
  <w:style w:type="paragraph" w:styleId="Caption">
    <w:name w:val="caption"/>
    <w:basedOn w:val="Normal"/>
    <w:next w:val="Normal"/>
    <w:uiPriority w:val="35"/>
    <w:qFormat/>
    <w:pPr>
      <w:spacing w:before="120" w:after="120"/>
    </w:pPr>
    <w:rPr>
      <w:b/>
    </w:rPr>
  </w:style>
  <w:style w:type="paragraph" w:styleId="Title">
    <w:name w:val="Title"/>
    <w:basedOn w:val="Normal"/>
    <w:qFormat/>
    <w:rsid w:val="00CB378A"/>
    <w:pPr>
      <w:spacing w:before="240" w:after="60"/>
      <w:jc w:val="center"/>
      <w:outlineLvl w:val="0"/>
    </w:pPr>
    <w:rPr>
      <w:b/>
      <w:kern w:val="28"/>
      <w:sz w:val="24"/>
    </w:rPr>
  </w:style>
  <w:style w:type="paragraph" w:styleId="Header">
    <w:name w:val="header"/>
    <w:basedOn w:val="Normal"/>
    <w:link w:val="HeaderChar"/>
    <w:pPr>
      <w:tabs>
        <w:tab w:val="center" w:pos="4320"/>
        <w:tab w:val="right" w:pos="8640"/>
      </w:tabs>
    </w:pPr>
  </w:style>
  <w:style w:type="paragraph" w:customStyle="1" w:styleId="Author">
    <w:name w:val="Author"/>
    <w:basedOn w:val="Title"/>
    <w:pPr>
      <w:spacing w:after="120"/>
    </w:pPr>
    <w:rPr>
      <w:b w:val="0"/>
      <w:sz w:val="20"/>
    </w:rPr>
  </w:style>
  <w:style w:type="paragraph" w:customStyle="1" w:styleId="Address">
    <w:name w:val="Address"/>
    <w:basedOn w:val="Normal"/>
    <w:rsid w:val="00CB378A"/>
    <w:pPr>
      <w:spacing w:after="120"/>
      <w:jc w:val="center"/>
    </w:pPr>
  </w:style>
  <w:style w:type="paragraph" w:customStyle="1" w:styleId="Equation">
    <w:name w:val="Equation"/>
    <w:basedOn w:val="Normal"/>
    <w:pPr>
      <w:jc w:val="right"/>
    </w:pPr>
  </w:style>
  <w:style w:type="paragraph" w:customStyle="1" w:styleId="Figure">
    <w:name w:val="Figure"/>
    <w:basedOn w:val="Normal"/>
    <w:pPr>
      <w:keepNext/>
      <w:keepLines/>
      <w:jc w:val="center"/>
    </w:pPr>
  </w:style>
  <w:style w:type="paragraph" w:customStyle="1" w:styleId="Reference">
    <w:name w:val="Reference"/>
    <w:basedOn w:val="Normal"/>
    <w:pPr>
      <w:spacing w:after="120"/>
      <w:ind w:left="360" w:hanging="360"/>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References">
    <w:name w:val="References"/>
    <w:basedOn w:val="para"/>
    <w:pPr>
      <w:numPr>
        <w:numId w:val="1"/>
      </w:numPr>
      <w:tabs>
        <w:tab w:val="clear" w:pos="360"/>
        <w:tab w:val="left" w:pos="245"/>
      </w:tabs>
    </w:pPr>
    <w:rPr>
      <w:sz w:val="18"/>
    </w:rPr>
  </w:style>
  <w:style w:type="paragraph" w:customStyle="1" w:styleId="para">
    <w:name w:val="para"/>
    <w:basedOn w:val="Normal"/>
    <w:next w:val="Normal"/>
    <w:pPr>
      <w:spacing w:after="0"/>
    </w:pPr>
    <w:rPr>
      <w:sz w:val="24"/>
    </w:rPr>
  </w:style>
  <w:style w:type="paragraph" w:customStyle="1" w:styleId="FigCaption">
    <w:name w:val="FigCaption"/>
    <w:basedOn w:val="Caption"/>
    <w:next w:val="Normal"/>
    <w:rsid w:val="00432F9D"/>
    <w:pPr>
      <w:ind w:left="540" w:hanging="540"/>
    </w:pPr>
  </w:style>
  <w:style w:type="character" w:customStyle="1" w:styleId="HeaderChar">
    <w:name w:val="Header Char"/>
    <w:link w:val="Header"/>
    <w:rsid w:val="008D7E8F"/>
    <w:rPr>
      <w:sz w:val="18"/>
    </w:rPr>
  </w:style>
  <w:style w:type="paragraph" w:customStyle="1" w:styleId="SGPworkshop">
    <w:name w:val="SGPworkshop"/>
    <w:basedOn w:val="Header"/>
    <w:rsid w:val="008D7E8F"/>
    <w:pPr>
      <w:spacing w:after="0"/>
    </w:pPr>
    <w:rPr>
      <w:sz w:val="14"/>
    </w:rPr>
  </w:style>
  <w:style w:type="paragraph" w:customStyle="1" w:styleId="TableCaption">
    <w:name w:val="TableCaption"/>
    <w:basedOn w:val="FigCaption"/>
    <w:rsid w:val="00D91EC5"/>
    <w:pPr>
      <w:ind w:left="547" w:hanging="547"/>
    </w:pPr>
    <w:rPr>
      <w:bCs/>
    </w:rPr>
  </w:style>
  <w:style w:type="table" w:styleId="TableGrid">
    <w:name w:val="Table Grid"/>
    <w:basedOn w:val="TableNormal"/>
    <w:uiPriority w:val="39"/>
    <w:rsid w:val="00D91E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3694B"/>
    <w:rPr>
      <w:rFonts w:asciiTheme="minorHAnsi" w:eastAsiaTheme="minorHAnsi" w:hAnsiTheme="minorHAnsi" w:cstheme="minorBidi"/>
      <w:sz w:val="24"/>
      <w:szCs w:val="24"/>
    </w:rPr>
  </w:style>
  <w:style w:type="paragraph" w:styleId="NormalWeb">
    <w:name w:val="Normal (Web)"/>
    <w:basedOn w:val="Normal"/>
    <w:uiPriority w:val="99"/>
    <w:unhideWhenUsed/>
    <w:rsid w:val="001E14CE"/>
    <w:pPr>
      <w:spacing w:before="100" w:beforeAutospacing="1" w:after="100" w:afterAutospacing="1"/>
      <w:jc w:val="left"/>
    </w:pPr>
    <w:rPr>
      <w:sz w:val="24"/>
      <w:szCs w:val="24"/>
    </w:rPr>
  </w:style>
  <w:style w:type="paragraph" w:styleId="ListParagraph">
    <w:name w:val="List Paragraph"/>
    <w:basedOn w:val="Normal"/>
    <w:uiPriority w:val="34"/>
    <w:qFormat/>
    <w:rsid w:val="001E14CE"/>
    <w:pPr>
      <w:spacing w:after="0"/>
      <w:ind w:left="720"/>
      <w:contextualSpacing/>
      <w:jc w:val="left"/>
    </w:pPr>
    <w:rPr>
      <w:sz w:val="24"/>
      <w:szCs w:val="24"/>
    </w:rPr>
  </w:style>
  <w:style w:type="paragraph" w:styleId="Revision">
    <w:name w:val="Revision"/>
    <w:hidden/>
    <w:uiPriority w:val="99"/>
    <w:semiHidden/>
    <w:rsid w:val="00172195"/>
    <w:rPr>
      <w:sz w:val="18"/>
    </w:rPr>
  </w:style>
  <w:style w:type="character" w:styleId="CommentReference">
    <w:name w:val="annotation reference"/>
    <w:basedOn w:val="DefaultParagraphFont"/>
    <w:rsid w:val="006F1EAF"/>
    <w:rPr>
      <w:sz w:val="16"/>
      <w:szCs w:val="16"/>
    </w:rPr>
  </w:style>
  <w:style w:type="paragraph" w:styleId="CommentText">
    <w:name w:val="annotation text"/>
    <w:basedOn w:val="Normal"/>
    <w:link w:val="CommentTextChar"/>
    <w:rsid w:val="006F1EAF"/>
    <w:rPr>
      <w:sz w:val="20"/>
    </w:rPr>
  </w:style>
  <w:style w:type="character" w:customStyle="1" w:styleId="CommentTextChar">
    <w:name w:val="Comment Text Char"/>
    <w:basedOn w:val="DefaultParagraphFont"/>
    <w:link w:val="CommentText"/>
    <w:rsid w:val="006F1EAF"/>
  </w:style>
  <w:style w:type="paragraph" w:styleId="CommentSubject">
    <w:name w:val="annotation subject"/>
    <w:basedOn w:val="CommentText"/>
    <w:next w:val="CommentText"/>
    <w:link w:val="CommentSubjectChar"/>
    <w:rsid w:val="006F1EAF"/>
    <w:rPr>
      <w:b/>
      <w:bCs/>
    </w:rPr>
  </w:style>
  <w:style w:type="character" w:customStyle="1" w:styleId="CommentSubjectChar">
    <w:name w:val="Comment Subject Char"/>
    <w:basedOn w:val="CommentTextChar"/>
    <w:link w:val="CommentSubject"/>
    <w:rsid w:val="006F1EA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230303">
      <w:bodyDiv w:val="1"/>
      <w:marLeft w:val="0"/>
      <w:marRight w:val="0"/>
      <w:marTop w:val="0"/>
      <w:marBottom w:val="0"/>
      <w:divBdr>
        <w:top w:val="none" w:sz="0" w:space="0" w:color="auto"/>
        <w:left w:val="none" w:sz="0" w:space="0" w:color="auto"/>
        <w:bottom w:val="none" w:sz="0" w:space="0" w:color="auto"/>
        <w:right w:val="none" w:sz="0" w:space="0" w:color="auto"/>
      </w:divBdr>
    </w:div>
    <w:div w:id="654601392">
      <w:bodyDiv w:val="1"/>
      <w:marLeft w:val="0"/>
      <w:marRight w:val="0"/>
      <w:marTop w:val="0"/>
      <w:marBottom w:val="0"/>
      <w:divBdr>
        <w:top w:val="none" w:sz="0" w:space="0" w:color="auto"/>
        <w:left w:val="none" w:sz="0" w:space="0" w:color="auto"/>
        <w:bottom w:val="none" w:sz="0" w:space="0" w:color="auto"/>
        <w:right w:val="none" w:sz="0" w:space="0" w:color="auto"/>
      </w:divBdr>
    </w:div>
    <w:div w:id="1052120861">
      <w:bodyDiv w:val="1"/>
      <w:marLeft w:val="0"/>
      <w:marRight w:val="0"/>
      <w:marTop w:val="0"/>
      <w:marBottom w:val="0"/>
      <w:divBdr>
        <w:top w:val="none" w:sz="0" w:space="0" w:color="auto"/>
        <w:left w:val="none" w:sz="0" w:space="0" w:color="auto"/>
        <w:bottom w:val="none" w:sz="0" w:space="0" w:color="auto"/>
        <w:right w:val="none" w:sz="0" w:space="0" w:color="auto"/>
      </w:divBdr>
    </w:div>
    <w:div w:id="1087773911">
      <w:bodyDiv w:val="1"/>
      <w:marLeft w:val="0"/>
      <w:marRight w:val="0"/>
      <w:marTop w:val="0"/>
      <w:marBottom w:val="0"/>
      <w:divBdr>
        <w:top w:val="none" w:sz="0" w:space="0" w:color="auto"/>
        <w:left w:val="none" w:sz="0" w:space="0" w:color="auto"/>
        <w:bottom w:val="none" w:sz="0" w:space="0" w:color="auto"/>
        <w:right w:val="none" w:sz="0" w:space="0" w:color="auto"/>
      </w:divBdr>
    </w:div>
    <w:div w:id="1227185373">
      <w:bodyDiv w:val="1"/>
      <w:marLeft w:val="0"/>
      <w:marRight w:val="0"/>
      <w:marTop w:val="0"/>
      <w:marBottom w:val="0"/>
      <w:divBdr>
        <w:top w:val="none" w:sz="0" w:space="0" w:color="auto"/>
        <w:left w:val="none" w:sz="0" w:space="0" w:color="auto"/>
        <w:bottom w:val="none" w:sz="0" w:space="0" w:color="auto"/>
        <w:right w:val="none" w:sz="0" w:space="0" w:color="auto"/>
      </w:divBdr>
    </w:div>
    <w:div w:id="1836719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header" Target="header3.xml"/><Relationship Id="rId10" Type="http://schemas.openxmlformats.org/officeDocument/2006/relationships/image" Target="media/image4.e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6198</Words>
  <Characters>35329</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Steam-Water Relative Permeability</vt:lpstr>
    </vt:vector>
  </TitlesOfParts>
  <Company>Petroleum Engineering</Company>
  <LinksUpToDate>false</LinksUpToDate>
  <CharactersWithSpaces>41445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Steam-Water Relative Permeability</dc:title>
  <dc:subject/>
  <dc:creator>Earl Mattson</dc:creator>
  <cp:keywords/>
  <cp:lastModifiedBy>Earl Mattson</cp:lastModifiedBy>
  <cp:revision>2</cp:revision>
  <cp:lastPrinted>2004-06-14T19:19:00Z</cp:lastPrinted>
  <dcterms:created xsi:type="dcterms:W3CDTF">2023-02-19T02:00:00Z</dcterms:created>
  <dcterms:modified xsi:type="dcterms:W3CDTF">2023-02-19T02:00:00Z</dcterms:modified>
</cp:coreProperties>
</file>